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5F1B4">
      <w:pPr>
        <w:ind w:right="17"/>
        <w:rPr>
          <w:rFonts w:ascii="黑体" w:hAnsi="Arial" w:eastAsia="幼圆"/>
          <w:sz w:val="84"/>
        </w:rPr>
      </w:pPr>
      <w:r>
        <w:rPr>
          <w:rFonts w:cs="Times New Roman"/>
          <w:sz w:val="15"/>
          <w:szCs w:val="13"/>
        </w:rPr>
        <mc:AlternateContent>
          <mc:Choice Requires="wps">
            <w:drawing>
              <wp:anchor distT="0" distB="0" distL="114300" distR="114300" simplePos="0" relativeHeight="251672576" behindDoc="0" locked="0" layoutInCell="1" allowOverlap="1">
                <wp:simplePos x="0" y="0"/>
                <wp:positionH relativeFrom="column">
                  <wp:posOffset>5114925</wp:posOffset>
                </wp:positionH>
                <wp:positionV relativeFrom="paragraph">
                  <wp:posOffset>-581025</wp:posOffset>
                </wp:positionV>
                <wp:extent cx="1141095" cy="831215"/>
                <wp:effectExtent l="0" t="0" r="1905" b="6985"/>
                <wp:wrapNone/>
                <wp:docPr id="6" name="文本框 6"/>
                <wp:cNvGraphicFramePr/>
                <a:graphic xmlns:a="http://schemas.openxmlformats.org/drawingml/2006/main">
                  <a:graphicData uri="http://schemas.microsoft.com/office/word/2010/wordprocessingShape">
                    <wps:wsp>
                      <wps:cNvSpPr txBox="1"/>
                      <wps:spPr>
                        <a:xfrm>
                          <a:off x="0" y="0"/>
                          <a:ext cx="1141095" cy="8312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8D69239">
                            <w:pPr>
                              <w:widowControl/>
                              <w:jc w:val="left"/>
                            </w:pPr>
                            <w:r>
                              <w:rPr>
                                <w:rFonts w:ascii="黑体" w:hAnsi="宋体" w:eastAsia="黑体" w:cs="黑体"/>
                                <w:color w:val="000000"/>
                                <w:kern w:val="0"/>
                                <w:sz w:val="72"/>
                                <w:szCs w:val="72"/>
                                <w:lang w:bidi="ar"/>
                              </w:rPr>
                              <w:t>(皖)</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2.75pt;margin-top:-45.75pt;height:65.45pt;width:89.85pt;z-index:251672576;mso-width-relative:page;mso-height-relative:page;" fillcolor="#FFFFFF [3201]" filled="t" stroked="f" coordsize="21600,21600" o:gfxdata="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Xwpcq1wAAAAoBAAAPAAAA&#10;AAAAAAEAIAAAACIAAABkcnMvZG93bnJldi54bWxQSwECFAAUAAAACACHTuJA9jcwSk8CAACPBAAA&#10;DgAAAAAAAAABACAAAAAmAQAAZHJzL2Uyb0RvYy54bWxQSwUGAAAAAAYABgBZAQAA5wUAAAAA&#10;">
                <v:fill on="t" focussize="0,0"/>
                <v:stroke on="f" weight="0.5pt"/>
                <v:imagedata o:title=""/>
                <o:lock v:ext="edit" aspectratio="f"/>
                <v:textbox>
                  <w:txbxContent>
                    <w:p w14:paraId="28D69239">
                      <w:pPr>
                        <w:widowControl/>
                        <w:jc w:val="left"/>
                      </w:pPr>
                      <w:r>
                        <w:rPr>
                          <w:rFonts w:ascii="黑体" w:hAnsi="宋体" w:eastAsia="黑体" w:cs="黑体"/>
                          <w:color w:val="000000"/>
                          <w:kern w:val="0"/>
                          <w:sz w:val="72"/>
                          <w:szCs w:val="72"/>
                          <w:lang w:bidi="ar"/>
                        </w:rPr>
                        <w:t>(皖)</w:t>
                      </w:r>
                    </w:p>
                  </w:txbxContent>
                </v:textbox>
              </v:shape>
            </w:pict>
          </mc:Fallback>
        </mc:AlternateContent>
      </w:r>
      <w:r>
        <w:pict>
          <v:shape id="Object 2" o:spid="_x0000_s1026" o:spt="75" type="#_x0000_t75" style="position:absolute;left:0pt;margin-left:277pt;margin-top:-58.5pt;height:67.1pt;width:141.15pt;z-index:251678720;mso-width-relative:page;mso-height-relative:page;" o:ole="t" filled="f" o:preferrelative="t" stroked="f" coordsize="21600,21600">
            <v:path/>
            <v:fill on="f" focussize="0,0"/>
            <v:stroke on="f" joinstyle="miter"/>
            <v:imagedata r:id="rId15" o:title=""/>
            <o:lock v:ext="edit" aspectratio="t"/>
          </v:shape>
          <o:OLEObject Type="Embed" ProgID="PBrush" ShapeID="Object 2" DrawAspect="Content" ObjectID="_1468075725" r:id="rId14">
            <o:LockedField>false</o:LockedField>
          </o:OLEObject>
        </w:pict>
      </w:r>
      <w:r>
        <w:rPr>
          <w:sz w:val="96"/>
        </w:rPr>
        <mc:AlternateContent>
          <mc:Choice Requires="wps">
            <w:drawing>
              <wp:anchor distT="0" distB="0" distL="114300" distR="114300" simplePos="0" relativeHeight="251665408" behindDoc="0" locked="0" layoutInCell="1" allowOverlap="1">
                <wp:simplePos x="0" y="0"/>
                <wp:positionH relativeFrom="column">
                  <wp:posOffset>-69850</wp:posOffset>
                </wp:positionH>
                <wp:positionV relativeFrom="paragraph">
                  <wp:posOffset>257810</wp:posOffset>
                </wp:positionV>
                <wp:extent cx="6030595" cy="605790"/>
                <wp:effectExtent l="0" t="0" r="1905" b="3810"/>
                <wp:wrapNone/>
                <wp:docPr id="3" name="文本框 3"/>
                <wp:cNvGraphicFramePr/>
                <a:graphic xmlns:a="http://schemas.openxmlformats.org/drawingml/2006/main">
                  <a:graphicData uri="http://schemas.microsoft.com/office/word/2010/wordprocessingShape">
                    <wps:wsp>
                      <wps:cNvSpPr txBox="1"/>
                      <wps:spPr>
                        <a:xfrm>
                          <a:off x="0" y="0"/>
                          <a:ext cx="6030595" cy="6057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598479E">
                            <w:pPr>
                              <w:jc w:val="distribute"/>
                              <w:rPr>
                                <w:rFonts w:ascii="宋体" w:hAnsi="宋体" w:cs="宋体"/>
                                <w:b/>
                                <w:bCs/>
                                <w:sz w:val="52"/>
                                <w:szCs w:val="52"/>
                              </w:rPr>
                            </w:pPr>
                            <w:r>
                              <w:rPr>
                                <w:rFonts w:hint="eastAsia" w:ascii="宋体" w:hAnsi="宋体" w:cs="宋体"/>
                                <w:b/>
                                <w:bCs/>
                                <w:sz w:val="52"/>
                                <w:szCs w:val="52"/>
                              </w:rPr>
                              <w:t>安徽省地方计量技术规范</w:t>
                            </w:r>
                          </w:p>
                          <w:p w14:paraId="4EC9FA01">
                            <w:pPr>
                              <w:jc w:val="distribute"/>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pt;margin-top:20.3pt;height:47.7pt;width:474.85pt;z-index:251665408;mso-width-relative:page;mso-height-relative:page;" fillcolor="#FFFFFF [3201]" filled="t" stroked="f" coordsize="21600,21600" o:gfxdata="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tacHy1QAAAAoBAAAPAAAA&#10;AAAAAAEAIAAAACIAAABkcnMvZG93bnJldi54bWxQSwECFAAUAAAACACHTuJARnoVuVECAACPBAAA&#10;DgAAAAAAAAABACAAAAAkAQAAZHJzL2Uyb0RvYy54bWxQSwUGAAAAAAYABgBZAQAA5wUAAAAA&#10;">
                <v:fill on="t" focussize="0,0"/>
                <v:stroke on="f" weight="0.5pt"/>
                <v:imagedata o:title=""/>
                <o:lock v:ext="edit" aspectratio="f"/>
                <v:textbox>
                  <w:txbxContent>
                    <w:p w14:paraId="3598479E">
                      <w:pPr>
                        <w:jc w:val="distribute"/>
                        <w:rPr>
                          <w:rFonts w:ascii="宋体" w:hAnsi="宋体" w:cs="宋体"/>
                          <w:b/>
                          <w:bCs/>
                          <w:sz w:val="52"/>
                          <w:szCs w:val="52"/>
                        </w:rPr>
                      </w:pPr>
                      <w:r>
                        <w:rPr>
                          <w:rFonts w:hint="eastAsia" w:ascii="宋体" w:hAnsi="宋体" w:cs="宋体"/>
                          <w:b/>
                          <w:bCs/>
                          <w:sz w:val="52"/>
                          <w:szCs w:val="52"/>
                        </w:rPr>
                        <w:t>安徽省地方计量技术规范</w:t>
                      </w:r>
                    </w:p>
                    <w:p w14:paraId="4EC9FA01">
                      <w:pPr>
                        <w:jc w:val="distribute"/>
                      </w:pPr>
                    </w:p>
                  </w:txbxContent>
                </v:textbox>
              </v:shape>
            </w:pict>
          </mc:Fallback>
        </mc:AlternateContent>
      </w:r>
      <w:r>
        <w:rPr>
          <w:rFonts w:hint="eastAsia"/>
        </w:rPr>
        <w:t xml:space="preserve">                                     </w:t>
      </w:r>
      <w:r>
        <w:t xml:space="preserve">             </w:t>
      </w:r>
    </w:p>
    <w:p w14:paraId="1B665F81">
      <w:pPr>
        <w:ind w:right="17"/>
        <w:rPr>
          <w:rFonts w:ascii="黑体" w:hAnsi="Arial" w:eastAsia="幼圆"/>
          <w:sz w:val="96"/>
          <w:szCs w:val="24"/>
        </w:rPr>
      </w:pPr>
      <w:r>
        <w:rPr>
          <w:sz w:val="28"/>
        </w:rPr>
        <mc:AlternateContent>
          <mc:Choice Requires="wps">
            <w:drawing>
              <wp:anchor distT="0" distB="0" distL="114300" distR="114300" simplePos="0" relativeHeight="251666432" behindDoc="0" locked="0" layoutInCell="1" allowOverlap="1">
                <wp:simplePos x="0" y="0"/>
                <wp:positionH relativeFrom="column">
                  <wp:posOffset>3651885</wp:posOffset>
                </wp:positionH>
                <wp:positionV relativeFrom="paragraph">
                  <wp:posOffset>90170</wp:posOffset>
                </wp:positionV>
                <wp:extent cx="1715135" cy="368935"/>
                <wp:effectExtent l="0" t="0" r="12065" b="12065"/>
                <wp:wrapNone/>
                <wp:docPr id="7" name="文本框 7"/>
                <wp:cNvGraphicFramePr/>
                <a:graphic xmlns:a="http://schemas.openxmlformats.org/drawingml/2006/main">
                  <a:graphicData uri="http://schemas.microsoft.com/office/word/2010/wordprocessingShape">
                    <wps:wsp>
                      <wps:cNvSpPr txBox="1"/>
                      <wps:spPr>
                        <a:xfrm>
                          <a:off x="4672330" y="3006090"/>
                          <a:ext cx="1715135" cy="3689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E13F459">
                            <w:pPr>
                              <w:rPr>
                                <w:bCs/>
                                <w:sz w:val="28"/>
                                <w:szCs w:val="28"/>
                              </w:rPr>
                            </w:pPr>
                            <w:r>
                              <w:rPr>
                                <w:rFonts w:hint="eastAsia" w:ascii="黑体" w:hAnsi="黑体" w:eastAsia="黑体" w:cs="黑体"/>
                                <w:bCs/>
                                <w:sz w:val="28"/>
                                <w:szCs w:val="28"/>
                              </w:rPr>
                              <w:t>JJF（皖）***-2025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7.55pt;margin-top:7.1pt;height:29.05pt;width:135.05pt;z-index:251666432;mso-width-relative:page;mso-height-relative:page;" fillcolor="#FFFFFF [3201]" filled="t" stroked="f" coordsize="21600,21600" o:gfxdata="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piGWPVAAAA&#10;CQEAAA8AAAAAAAAAAQAgAAAAIgAAAGRycy9kb3ducmV2LnhtbFBLAQIUABQAAAAIAIdO4kCN3t3y&#10;WQIAAJsEAAAOAAAAAAAAAAEAIAAAACQBAABkcnMvZTJvRG9jLnhtbFBLBQYAAAAABgAGAFkBAADv&#10;BQAAAAA=&#10;">
                <v:fill on="t" focussize="0,0"/>
                <v:stroke on="f" weight="0.5pt"/>
                <v:imagedata o:title=""/>
                <o:lock v:ext="edit" aspectratio="f"/>
                <v:textbox>
                  <w:txbxContent>
                    <w:p w14:paraId="4E13F459">
                      <w:pPr>
                        <w:rPr>
                          <w:bCs/>
                          <w:sz w:val="28"/>
                          <w:szCs w:val="28"/>
                        </w:rPr>
                      </w:pPr>
                      <w:r>
                        <w:rPr>
                          <w:rFonts w:hint="eastAsia" w:ascii="黑体" w:hAnsi="黑体" w:eastAsia="黑体" w:cs="黑体"/>
                          <w:bCs/>
                          <w:sz w:val="28"/>
                          <w:szCs w:val="28"/>
                        </w:rPr>
                        <w:t>JJF（皖）***-2025</w:t>
                      </w:r>
                    </w:p>
                  </w:txbxContent>
                </v:textbox>
              </v:shape>
            </w:pict>
          </mc:Fallback>
        </mc:AlternateContent>
      </w:r>
      <w:r>
        <w:rPr>
          <w:rFonts w:ascii="黑体" w:eastAsia="黑体"/>
          <w:sz w:val="28"/>
        </w:rPr>
        <mc:AlternateContent>
          <mc:Choice Requires="wps">
            <w:drawing>
              <wp:anchor distT="0" distB="0" distL="114300" distR="114300" simplePos="0" relativeHeight="251662336" behindDoc="0" locked="0" layoutInCell="0" allowOverlap="1">
                <wp:simplePos x="0" y="0"/>
                <wp:positionH relativeFrom="column">
                  <wp:posOffset>38100</wp:posOffset>
                </wp:positionH>
                <wp:positionV relativeFrom="paragraph">
                  <wp:posOffset>670560</wp:posOffset>
                </wp:positionV>
                <wp:extent cx="5838190" cy="8255"/>
                <wp:effectExtent l="0" t="6350" r="3810" b="10795"/>
                <wp:wrapNone/>
                <wp:docPr id="1" name="直接连接符 3"/>
                <wp:cNvGraphicFramePr/>
                <a:graphic xmlns:a="http://schemas.openxmlformats.org/drawingml/2006/main">
                  <a:graphicData uri="http://schemas.microsoft.com/office/word/2010/wordprocessingShape">
                    <wps:wsp>
                      <wps:cNvCnPr/>
                      <wps:spPr>
                        <a:xfrm flipV="1">
                          <a:off x="0" y="0"/>
                          <a:ext cx="5838190" cy="825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flip:y;margin-left:3pt;margin-top:52.8pt;height:0.65pt;width:459.7pt;z-index:251662336;mso-width-relative:page;mso-height-relative:page;" filled="f" stroked="t" coordsize="21600,21600" o:allowincell="f" o:gfxdata="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eEmdtgAAAAJAQAADwAAAAAAAAABACAAAAAiAAAAZHJzL2Rvd25yZXYueG1s&#10;UEsBAhQAFAAAAAgAh07iQJrN/QL4AQAA9AMAAA4AAAAAAAAAAQAgAAAAJwEAAGRycy9lMm9Eb2Mu&#10;eG1sUEsFBgAAAAAGAAYAWQEAAJEFAAAAAA==&#10;">
                <v:fill on="f" focussize="0,0"/>
                <v:stroke weight="1pt" color="#000000" joinstyle="round"/>
                <v:imagedata o:title=""/>
                <o:lock v:ext="edit" aspectratio="f"/>
              </v:line>
            </w:pict>
          </mc:Fallback>
        </mc:AlternateContent>
      </w:r>
    </w:p>
    <w:p w14:paraId="67CE2D5A">
      <w:pPr>
        <w:ind w:right="17" w:firstLine="560"/>
        <w:jc w:val="center"/>
        <w:rPr>
          <w:rFonts w:ascii="黑体" w:eastAsia="黑体"/>
          <w:sz w:val="28"/>
        </w:rPr>
      </w:pPr>
    </w:p>
    <w:p w14:paraId="2F2B8CA5">
      <w:pPr>
        <w:ind w:right="17" w:firstLine="560"/>
        <w:jc w:val="center"/>
        <w:rPr>
          <w:rFonts w:ascii="黑体" w:eastAsia="黑体"/>
          <w:sz w:val="28"/>
        </w:rPr>
      </w:pPr>
    </w:p>
    <w:p w14:paraId="17AF0F73">
      <w:pPr>
        <w:ind w:right="17" w:firstLine="560"/>
        <w:rPr>
          <w:sz w:val="52"/>
        </w:rPr>
      </w:pPr>
      <w:r>
        <w:rPr>
          <w:sz w:val="28"/>
        </w:rPr>
        <mc:AlternateContent>
          <mc:Choice Requires="wps">
            <w:drawing>
              <wp:anchor distT="0" distB="0" distL="114300" distR="114300" simplePos="0" relativeHeight="251667456" behindDoc="0" locked="0" layoutInCell="1" allowOverlap="1">
                <wp:simplePos x="0" y="0"/>
                <wp:positionH relativeFrom="column">
                  <wp:posOffset>-80645</wp:posOffset>
                </wp:positionH>
                <wp:positionV relativeFrom="paragraph">
                  <wp:posOffset>343535</wp:posOffset>
                </wp:positionV>
                <wp:extent cx="6127115" cy="1184910"/>
                <wp:effectExtent l="0" t="0" r="6985" b="8890"/>
                <wp:wrapNone/>
                <wp:docPr id="17" name="文本框 17"/>
                <wp:cNvGraphicFramePr/>
                <a:graphic xmlns:a="http://schemas.openxmlformats.org/drawingml/2006/main">
                  <a:graphicData uri="http://schemas.microsoft.com/office/word/2010/wordprocessingShape">
                    <wps:wsp>
                      <wps:cNvSpPr txBox="1"/>
                      <wps:spPr>
                        <a:xfrm>
                          <a:off x="1480820" y="3440430"/>
                          <a:ext cx="6127115" cy="11849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B27D086">
                            <w:pPr>
                              <w:spacing w:line="240" w:lineRule="auto"/>
                              <w:jc w:val="center"/>
                              <w:rPr>
                                <w:rFonts w:ascii="黑体" w:eastAsia="黑体"/>
                                <w:bCs/>
                                <w:sz w:val="52"/>
                                <w:szCs w:val="52"/>
                              </w:rPr>
                            </w:pPr>
                            <w:r>
                              <w:rPr>
                                <w:rFonts w:hint="eastAsia" w:ascii="黑体" w:eastAsia="黑体"/>
                                <w:bCs/>
                                <w:sz w:val="52"/>
                                <w:szCs w:val="52"/>
                              </w:rPr>
                              <w:t>测量用电力电压互感器在线监测</w:t>
                            </w:r>
                          </w:p>
                          <w:p w14:paraId="7A6DA199">
                            <w:pPr>
                              <w:spacing w:line="240" w:lineRule="auto"/>
                              <w:jc w:val="center"/>
                              <w:rPr>
                                <w:rFonts w:ascii="黑体" w:eastAsia="黑体"/>
                                <w:bCs/>
                                <w:sz w:val="52"/>
                                <w:szCs w:val="52"/>
                              </w:rPr>
                            </w:pPr>
                            <w:r>
                              <w:rPr>
                                <w:rFonts w:hint="eastAsia" w:ascii="黑体" w:eastAsia="黑体"/>
                                <w:bCs/>
                                <w:sz w:val="52"/>
                                <w:szCs w:val="52"/>
                              </w:rPr>
                              <w:t>技术规范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35pt;margin-top:27.05pt;height:93.3pt;width:482.45pt;z-index:251667456;mso-width-relative:page;mso-height-relative:page;" fillcolor="#FFFFFF [3201]" filled="t" stroked="f" coordsize="21600,21600" o:gfxdata="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9obh&#10;99YAAAAKAQAADwAAAAAAAAABACAAAAAiAAAAZHJzL2Rvd25yZXYueG1sUEsBAhQAFAAAAAgAh07i&#10;QIji7EhdAgAAngQAAA4AAAAAAAAAAQAgAAAAJQEAAGRycy9lMm9Eb2MueG1sUEsFBgAAAAAGAAYA&#10;WQEAAPQFAAAAAA==&#10;">
                <v:fill on="t" focussize="0,0"/>
                <v:stroke on="f" weight="0.5pt"/>
                <v:imagedata o:title=""/>
                <o:lock v:ext="edit" aspectratio="f"/>
                <v:textbox>
                  <w:txbxContent>
                    <w:p w14:paraId="3B27D086">
                      <w:pPr>
                        <w:spacing w:line="240" w:lineRule="auto"/>
                        <w:jc w:val="center"/>
                        <w:rPr>
                          <w:rFonts w:ascii="黑体" w:eastAsia="黑体"/>
                          <w:bCs/>
                          <w:sz w:val="52"/>
                          <w:szCs w:val="52"/>
                        </w:rPr>
                      </w:pPr>
                      <w:r>
                        <w:rPr>
                          <w:rFonts w:hint="eastAsia" w:ascii="黑体" w:eastAsia="黑体"/>
                          <w:bCs/>
                          <w:sz w:val="52"/>
                          <w:szCs w:val="52"/>
                        </w:rPr>
                        <w:t>测量用电力电压互感器在线监测</w:t>
                      </w:r>
                    </w:p>
                    <w:p w14:paraId="7A6DA199">
                      <w:pPr>
                        <w:spacing w:line="240" w:lineRule="auto"/>
                        <w:jc w:val="center"/>
                        <w:rPr>
                          <w:rFonts w:ascii="黑体" w:eastAsia="黑体"/>
                          <w:bCs/>
                          <w:sz w:val="52"/>
                          <w:szCs w:val="52"/>
                        </w:rPr>
                      </w:pPr>
                      <w:r>
                        <w:rPr>
                          <w:rFonts w:hint="eastAsia" w:ascii="黑体" w:eastAsia="黑体"/>
                          <w:bCs/>
                          <w:sz w:val="52"/>
                          <w:szCs w:val="52"/>
                        </w:rPr>
                        <w:t>技术规范</w:t>
                      </w:r>
                    </w:p>
                  </w:txbxContent>
                </v:textbox>
              </v:shape>
            </w:pict>
          </mc:Fallback>
        </mc:AlternateContent>
      </w:r>
      <w:r>
        <w:rPr>
          <w:rFonts w:hint="eastAsia" w:ascii="黑体" w:eastAsia="黑体"/>
          <w:sz w:val="28"/>
        </w:rPr>
        <w:t xml:space="preserve">                    </w:t>
      </w:r>
      <w:r>
        <w:rPr>
          <w:rFonts w:ascii="黑体" w:eastAsia="黑体"/>
          <w:sz w:val="28"/>
        </w:rPr>
        <w:t xml:space="preserve">          </w:t>
      </w:r>
    </w:p>
    <w:p w14:paraId="0DEDC5BD"/>
    <w:p w14:paraId="3BA4E9D3">
      <w:pPr>
        <w:pStyle w:val="69"/>
        <w:jc w:val="center"/>
        <w:rPr>
          <w:rFonts w:hAnsi="黑体" w:cs="黑体"/>
          <w:bCs/>
          <w:sz w:val="28"/>
        </w:rPr>
      </w:pPr>
    </w:p>
    <w:p w14:paraId="51F951D7">
      <w:pPr>
        <w:pStyle w:val="69"/>
        <w:jc w:val="center"/>
        <w:rPr>
          <w:rFonts w:hAnsi="黑体" w:cs="黑体"/>
          <w:bCs/>
          <w:sz w:val="28"/>
        </w:rPr>
      </w:pPr>
    </w:p>
    <w:p w14:paraId="46B7330E">
      <w:pPr>
        <w:ind w:firstLine="560"/>
        <w:jc w:val="center"/>
        <w:rPr>
          <w:rFonts w:eastAsia="黑体"/>
          <w:sz w:val="28"/>
        </w:rPr>
      </w:pPr>
    </w:p>
    <w:p w14:paraId="07A1CD96">
      <w:pPr>
        <w:ind w:firstLine="560"/>
        <w:jc w:val="center"/>
        <w:rPr>
          <w:rFonts w:eastAsia="黑体"/>
          <w:sz w:val="28"/>
        </w:rPr>
      </w:pPr>
      <w:r>
        <w:rPr>
          <w:sz w:val="28"/>
        </w:rPr>
        <mc:AlternateContent>
          <mc:Choice Requires="wps">
            <w:drawing>
              <wp:anchor distT="0" distB="0" distL="114300" distR="114300" simplePos="0" relativeHeight="251668480" behindDoc="0" locked="0" layoutInCell="1" allowOverlap="1">
                <wp:simplePos x="0" y="0"/>
                <wp:positionH relativeFrom="column">
                  <wp:posOffset>426720</wp:posOffset>
                </wp:positionH>
                <wp:positionV relativeFrom="paragraph">
                  <wp:posOffset>69850</wp:posOffset>
                </wp:positionV>
                <wp:extent cx="5111115" cy="1289050"/>
                <wp:effectExtent l="0" t="0" r="6985" b="6350"/>
                <wp:wrapSquare wrapText="bothSides"/>
                <wp:docPr id="18" name="文本框 18"/>
                <wp:cNvGraphicFramePr/>
                <a:graphic xmlns:a="http://schemas.openxmlformats.org/drawingml/2006/main">
                  <a:graphicData uri="http://schemas.microsoft.com/office/word/2010/wordprocessingShape">
                    <wps:wsp>
                      <wps:cNvSpPr txBox="1"/>
                      <wps:spPr>
                        <a:xfrm>
                          <a:off x="0" y="0"/>
                          <a:ext cx="5111115" cy="1289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1763100">
                            <w:pPr>
                              <w:jc w:val="center"/>
                              <w:rPr>
                                <w:rFonts w:ascii="黑体" w:hAnsi="黑体" w:eastAsia="黑体" w:cs="黑体"/>
                                <w:bCs/>
                                <w:sz w:val="28"/>
                                <w:lang w:eastAsia="en-US"/>
                              </w:rPr>
                            </w:pPr>
                            <w:r>
                              <w:rPr>
                                <w:rFonts w:hint="eastAsia" w:ascii="黑体" w:hAnsi="黑体" w:eastAsia="黑体" w:cs="黑体"/>
                                <w:bCs/>
                                <w:sz w:val="28"/>
                                <w:lang w:eastAsia="en-US"/>
                              </w:rPr>
                              <w:t>Technical Specifications for Online Monitoring of Instrument Voltage Transformers In Power System</w:t>
                            </w:r>
                          </w:p>
                          <w:p w14:paraId="74B6B18D">
                            <w:pPr>
                              <w:jc w:val="center"/>
                              <w:rPr>
                                <w:rFonts w:ascii="黑体" w:hAnsi="黑体" w:eastAsia="黑体" w:cs="黑体"/>
                                <w:bCs/>
                                <w:sz w:val="28"/>
                                <w:lang w:eastAsia="en-US"/>
                              </w:rPr>
                            </w:pPr>
                            <w:r>
                              <w:rPr>
                                <w:rFonts w:hint="eastAsia" w:eastAsia="黑体" w:cs="Times New Roman"/>
                                <w:sz w:val="28"/>
                                <w:szCs w:val="28"/>
                              </w:rPr>
                              <w:t>（报批稿）</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6pt;margin-top:5.5pt;height:101.5pt;width:402.45pt;mso-wrap-distance-bottom:0pt;mso-wrap-distance-left:9pt;mso-wrap-distance-right:9pt;mso-wrap-distance-top:0pt;z-index:251668480;mso-width-relative:page;mso-height-relative:page;" fillcolor="#FFFFFF [3201]" filled="t" stroked="f" coordsize="21600,21600" o:gfxdata="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99R0bdQAAAAJAQAADwAAAAAA&#10;AAABACAAAAAiAAAAZHJzL2Rvd25yZXYueG1sUEsBAhQAFAAAAAgAh07iQEMfb8JQAgAAkgQAAA4A&#10;AAAAAAAAAQAgAAAAIwEAAGRycy9lMm9Eb2MueG1sUEsFBgAAAAAGAAYAWQEAAOUFAAAAAA==&#10;">
                <v:fill on="t" focussize="0,0"/>
                <v:stroke on="f" weight="0.5pt"/>
                <v:imagedata o:title=""/>
                <o:lock v:ext="edit" aspectratio="f"/>
                <v:textbox>
                  <w:txbxContent>
                    <w:p w14:paraId="31763100">
                      <w:pPr>
                        <w:jc w:val="center"/>
                        <w:rPr>
                          <w:rFonts w:ascii="黑体" w:hAnsi="黑体" w:eastAsia="黑体" w:cs="黑体"/>
                          <w:bCs/>
                          <w:sz w:val="28"/>
                          <w:lang w:eastAsia="en-US"/>
                        </w:rPr>
                      </w:pPr>
                      <w:r>
                        <w:rPr>
                          <w:rFonts w:hint="eastAsia" w:ascii="黑体" w:hAnsi="黑体" w:eastAsia="黑体" w:cs="黑体"/>
                          <w:bCs/>
                          <w:sz w:val="28"/>
                          <w:lang w:eastAsia="en-US"/>
                        </w:rPr>
                        <w:t>Technical Specifications for Online Monitoring of Instrument Voltage Transformers In Power System</w:t>
                      </w:r>
                    </w:p>
                    <w:p w14:paraId="74B6B18D">
                      <w:pPr>
                        <w:jc w:val="center"/>
                        <w:rPr>
                          <w:rFonts w:ascii="黑体" w:hAnsi="黑体" w:eastAsia="黑体" w:cs="黑体"/>
                          <w:bCs/>
                          <w:sz w:val="28"/>
                          <w:lang w:eastAsia="en-US"/>
                        </w:rPr>
                      </w:pPr>
                      <w:r>
                        <w:rPr>
                          <w:rFonts w:hint="eastAsia" w:eastAsia="黑体" w:cs="Times New Roman"/>
                          <w:sz w:val="28"/>
                          <w:szCs w:val="28"/>
                        </w:rPr>
                        <w:t>（报批稿）</w:t>
                      </w:r>
                    </w:p>
                  </w:txbxContent>
                </v:textbox>
                <w10:wrap type="square"/>
              </v:shape>
            </w:pict>
          </mc:Fallback>
        </mc:AlternateContent>
      </w:r>
    </w:p>
    <w:p w14:paraId="5D29CF53">
      <w:pPr>
        <w:ind w:firstLine="560"/>
        <w:jc w:val="center"/>
        <w:rPr>
          <w:rFonts w:eastAsia="黑体"/>
          <w:sz w:val="28"/>
        </w:rPr>
      </w:pPr>
    </w:p>
    <w:p w14:paraId="774A5A48">
      <w:pPr>
        <w:ind w:firstLine="560"/>
        <w:jc w:val="center"/>
        <w:rPr>
          <w:rFonts w:eastAsia="黑体"/>
          <w:sz w:val="28"/>
        </w:rPr>
      </w:pPr>
    </w:p>
    <w:p w14:paraId="687B8E26">
      <w:pPr>
        <w:rPr>
          <w:rFonts w:eastAsia="黑体"/>
          <w:sz w:val="28"/>
        </w:rPr>
      </w:pPr>
    </w:p>
    <w:p w14:paraId="4328E30A">
      <w:pPr>
        <w:ind w:firstLine="560"/>
        <w:jc w:val="center"/>
        <w:rPr>
          <w:rFonts w:eastAsia="黑体"/>
          <w:sz w:val="28"/>
        </w:rPr>
      </w:pPr>
    </w:p>
    <w:p w14:paraId="40611C40">
      <w:pPr>
        <w:ind w:right="17"/>
        <w:rPr>
          <w:rFonts w:ascii="黑体" w:eastAsia="黑体"/>
          <w:sz w:val="28"/>
        </w:rPr>
      </w:pPr>
      <w:r>
        <w:rPr>
          <w:rFonts w:ascii="黑体" w:eastAsia="黑体"/>
          <w:sz w:val="28"/>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296545</wp:posOffset>
                </wp:positionV>
                <wp:extent cx="635" cy="0"/>
                <wp:effectExtent l="0" t="0" r="0" b="0"/>
                <wp:wrapNone/>
                <wp:docPr id="12" name="直接连接符 2"/>
                <wp:cNvGraphicFramePr/>
                <a:graphic xmlns:a="http://schemas.openxmlformats.org/drawingml/2006/main">
                  <a:graphicData uri="http://schemas.microsoft.com/office/word/2010/wordprocessingShape">
                    <wps:wsp>
                      <wps:cNvCnPr/>
                      <wps:spPr>
                        <a:xfrm>
                          <a:off x="0" y="0"/>
                          <a:ext cx="635" cy="0"/>
                        </a:xfrm>
                        <a:prstGeom prst="line">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bodyPr/>
                    </wps:wsp>
                  </a:graphicData>
                </a:graphic>
              </wp:anchor>
            </w:drawing>
          </mc:Choice>
          <mc:Fallback>
            <w:pict>
              <v:line id="直接连接符 2" o:spid="_x0000_s1026" o:spt="20" style="position:absolute;left:0pt;margin-left:273pt;margin-top:23.35pt;height:0pt;width:0.05pt;z-index:251663360;mso-width-relative:page;mso-height-relative:page;" fillcolor="#FFFFFF [3201]" filled="t" stroked="f" coordsize="21600,21600" o:gfxdata="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BVvHZjYAAAACQEAAA8AAAAAAAAAAQAgAAAAIgAAAGRycy9kb3ducmV2LnhtbFBLAQIUABQAAAAI&#10;AIdO4kDSs5aWtAEAAF0DAAAOAAAAAAAAAAEAIAAAACcBAABkcnMvZTJvRG9jLnhtbFBLBQYAAAAA&#10;BgAGAFkBAABNBQAAAAA=&#10;">
                <v:fill on="t" focussize="0,0"/>
                <v:stroke on="f" weight="0.5pt"/>
                <v:imagedata o:title=""/>
                <o:lock v:ext="edit" aspectratio="f"/>
              </v:line>
            </w:pict>
          </mc:Fallback>
        </mc:AlternateContent>
      </w:r>
    </w:p>
    <w:p w14:paraId="411DC75A">
      <w:pPr>
        <w:ind w:right="17"/>
        <w:rPr>
          <w:rFonts w:ascii="黑体" w:eastAsia="黑体"/>
          <w:sz w:val="28"/>
        </w:rPr>
      </w:pPr>
      <w:r>
        <w:rPr>
          <w:rFonts w:hint="eastAsia" w:ascii="黑体" w:eastAsia="黑体"/>
          <w:sz w:val="28"/>
        </w:rPr>
        <w:t xml:space="preserve">            </w:t>
      </w:r>
      <w:r>
        <w:rPr>
          <w:rFonts w:ascii="黑体" w:eastAsia="黑体"/>
          <w:sz w:val="28"/>
        </w:rPr>
        <w:t xml:space="preserve">         </w:t>
      </w:r>
      <w:r>
        <w:rPr>
          <w:rFonts w:hint="eastAsia" w:ascii="黑体" w:eastAsia="黑体"/>
          <w:sz w:val="28"/>
        </w:rPr>
        <w:t xml:space="preserve"> </w:t>
      </w:r>
      <w:r>
        <w:rPr>
          <w:rFonts w:ascii="黑体" w:eastAsia="黑体"/>
          <w:sz w:val="28"/>
        </w:rPr>
        <w:t xml:space="preserve">   </w:t>
      </w:r>
    </w:p>
    <w:p w14:paraId="7C418FC0">
      <w:pPr>
        <w:ind w:right="17" w:firstLine="562"/>
        <w:jc w:val="center"/>
        <w:rPr>
          <w:sz w:val="44"/>
        </w:rPr>
      </w:pPr>
    </w:p>
    <w:p w14:paraId="34E71026">
      <w:pPr>
        <w:ind w:right="17" w:firstLine="562"/>
        <w:jc w:val="center"/>
        <w:rPr>
          <w:sz w:val="44"/>
        </w:rPr>
      </w:pPr>
    </w:p>
    <w:p w14:paraId="41B587DE">
      <w:pPr>
        <w:ind w:right="17" w:firstLine="562"/>
        <w:jc w:val="center"/>
        <w:rPr>
          <w:rFonts w:ascii="黑体" w:eastAsia="黑体"/>
          <w:sz w:val="28"/>
        </w:rPr>
      </w:pPr>
      <w:r>
        <w:rPr>
          <w:sz w:val="28"/>
        </w:rPr>
        <mc:AlternateContent>
          <mc:Choice Requires="wps">
            <w:drawing>
              <wp:anchor distT="0" distB="0" distL="114300" distR="114300" simplePos="0" relativeHeight="251671552" behindDoc="0" locked="0" layoutInCell="1" allowOverlap="1">
                <wp:simplePos x="0" y="0"/>
                <wp:positionH relativeFrom="column">
                  <wp:posOffset>4157345</wp:posOffset>
                </wp:positionH>
                <wp:positionV relativeFrom="paragraph">
                  <wp:posOffset>22860</wp:posOffset>
                </wp:positionV>
                <wp:extent cx="1828800" cy="379095"/>
                <wp:effectExtent l="0" t="0" r="0" b="1905"/>
                <wp:wrapNone/>
                <wp:docPr id="24" name="文本框 24"/>
                <wp:cNvGraphicFramePr/>
                <a:graphic xmlns:a="http://schemas.openxmlformats.org/drawingml/2006/main">
                  <a:graphicData uri="http://schemas.microsoft.com/office/word/2010/wordprocessingShape">
                    <wps:wsp>
                      <wps:cNvSpPr txBox="1"/>
                      <wps:spPr>
                        <a:xfrm>
                          <a:off x="0" y="0"/>
                          <a:ext cx="1828800" cy="3790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55A8D8F">
                            <w:pPr>
                              <w:ind w:right="17"/>
                              <w:rPr>
                                <w:rFonts w:ascii="黑体" w:eastAsia="黑体"/>
                                <w:sz w:val="28"/>
                              </w:rPr>
                            </w:pPr>
                            <w:r>
                              <w:rPr>
                                <w:rFonts w:ascii="黑体" w:eastAsia="黑体"/>
                                <w:sz w:val="28"/>
                              </w:rPr>
                              <w:t xml:space="preserve"> </w:t>
                            </w:r>
                            <w:r>
                              <w:rPr>
                                <w:rFonts w:hint="eastAsia" w:ascii="黑体" w:eastAsia="黑体"/>
                                <w:sz w:val="28"/>
                              </w:rPr>
                              <w:t>2024-**-** 实施</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7.35pt;margin-top:1.8pt;height:29.85pt;width:144pt;mso-wrap-style:none;z-index:251671552;mso-width-relative:page;mso-height-relative:page;" fillcolor="#FFFFFF [3201]" filled="t" stroked="f" coordsize="21600,21600" o:gfxdata="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tyoHv9YAAAAIAQAADwAAAAAA&#10;AAABACAAAAAiAAAAZHJzL2Rvd25yZXYueG1sUEsBAhQAFAAAAAgAh07iQNYXIsFOAgAAjwQAAA4A&#10;AAAAAAAAAQAgAAAAJQEAAGRycy9lMm9Eb2MueG1sUEsFBgAAAAAGAAYAWQEAAOUFAAAAAA==&#10;">
                <v:fill on="t" focussize="0,0"/>
                <v:stroke on="f" weight="0.5pt"/>
                <v:imagedata o:title=""/>
                <o:lock v:ext="edit" aspectratio="f"/>
                <v:textbox>
                  <w:txbxContent>
                    <w:p w14:paraId="055A8D8F">
                      <w:pPr>
                        <w:ind w:right="17"/>
                        <w:rPr>
                          <w:rFonts w:ascii="黑体" w:eastAsia="黑体"/>
                          <w:sz w:val="28"/>
                        </w:rPr>
                      </w:pPr>
                      <w:r>
                        <w:rPr>
                          <w:rFonts w:ascii="黑体" w:eastAsia="黑体"/>
                          <w:sz w:val="28"/>
                        </w:rPr>
                        <w:t xml:space="preserve"> </w:t>
                      </w:r>
                      <w:r>
                        <w:rPr>
                          <w:rFonts w:hint="eastAsia" w:ascii="黑体" w:eastAsia="黑体"/>
                          <w:sz w:val="28"/>
                        </w:rPr>
                        <w:t>2024-**-** 实施</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26670</wp:posOffset>
                </wp:positionV>
                <wp:extent cx="1828800" cy="377825"/>
                <wp:effectExtent l="0" t="0" r="0" b="3175"/>
                <wp:wrapNone/>
                <wp:docPr id="22" name="文本框 22"/>
                <wp:cNvGraphicFramePr/>
                <a:graphic xmlns:a="http://schemas.openxmlformats.org/drawingml/2006/main">
                  <a:graphicData uri="http://schemas.microsoft.com/office/word/2010/wordprocessingShape">
                    <wps:wsp>
                      <wps:cNvSpPr txBox="1"/>
                      <wps:spPr>
                        <a:xfrm>
                          <a:off x="0" y="0"/>
                          <a:ext cx="1828800" cy="3778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37F6344">
                            <w:pPr>
                              <w:ind w:right="17"/>
                              <w:rPr>
                                <w:rFonts w:ascii="黑体" w:eastAsia="黑体"/>
                                <w:sz w:val="28"/>
                              </w:rPr>
                            </w:pPr>
                            <w:r>
                              <w:rPr>
                                <w:rFonts w:hint="eastAsia" w:ascii="黑体" w:eastAsia="黑体"/>
                                <w:sz w:val="28"/>
                              </w:rPr>
                              <w:t xml:space="preserve"> 2024-**-** 发布</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pt;margin-top:2.1pt;height:29.75pt;width:144pt;mso-wrap-style:none;z-index:251670528;mso-width-relative:page;mso-height-relative:page;" fillcolor="#FFFFFF [3201]" filled="t" stroked="f" coordsize="21600,21600" o:gfxdata="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3MBzSNMAAAAFAQAADwAAAAAAAAAB&#10;ACAAAAAiAAAAZHJzL2Rvd25yZXYueG1sUEsBAhQAFAAAAAgAh07iQEx05VhOAgAAjwQAAA4AAAAA&#10;AAAAAQAgAAAAIgEAAGRycy9lMm9Eb2MueG1sUEsFBgAAAAAGAAYAWQEAAOIFAAAAAA==&#10;">
                <v:fill on="t" focussize="0,0"/>
                <v:stroke on="f" weight="0.5pt"/>
                <v:imagedata o:title=""/>
                <o:lock v:ext="edit" aspectratio="f"/>
                <v:textbox>
                  <w:txbxContent>
                    <w:p w14:paraId="137F6344">
                      <w:pPr>
                        <w:ind w:right="17"/>
                        <w:rPr>
                          <w:rFonts w:ascii="黑体" w:eastAsia="黑体"/>
                          <w:sz w:val="28"/>
                        </w:rPr>
                      </w:pPr>
                      <w:r>
                        <w:rPr>
                          <w:rFonts w:hint="eastAsia" w:ascii="黑体" w:eastAsia="黑体"/>
                          <w:sz w:val="28"/>
                        </w:rPr>
                        <w:t xml:space="preserve"> 2024-**-** 发布</w:t>
                      </w:r>
                    </w:p>
                  </w:txbxContent>
                </v:textbox>
              </v:shape>
            </w:pict>
          </mc:Fallback>
        </mc:AlternateContent>
      </w:r>
      <w:r>
        <w:rPr>
          <w:rFonts w:hint="eastAsia"/>
          <w:sz w:val="44"/>
        </w:rPr>
        <w:t xml:space="preserve"> </w:t>
      </w:r>
    </w:p>
    <w:p w14:paraId="07C1DB85">
      <w:pPr>
        <w:ind w:right="17"/>
        <w:rPr>
          <w:sz w:val="44"/>
        </w:rPr>
      </w:pPr>
      <w:r>
        <w:rPr>
          <w:rFonts w:hint="eastAsia" w:cs="Times New Roman"/>
          <w:color w:val="000000" w:themeColor="text1"/>
          <w:sz w:val="44"/>
          <w:szCs w:val="44"/>
          <w14:textFill>
            <w14:solidFill>
              <w14:schemeClr w14:val="tx1"/>
            </w14:solidFill>
          </w14:textFill>
        </w:rPr>
        <mc:AlternateContent>
          <mc:Choice Requires="wps">
            <w:drawing>
              <wp:anchor distT="0" distB="0" distL="114300" distR="114300" simplePos="0" relativeHeight="251664384" behindDoc="0" locked="0" layoutInCell="0" allowOverlap="1">
                <wp:simplePos x="0" y="0"/>
                <wp:positionH relativeFrom="column">
                  <wp:posOffset>50800</wp:posOffset>
                </wp:positionH>
                <wp:positionV relativeFrom="paragraph">
                  <wp:posOffset>62230</wp:posOffset>
                </wp:positionV>
                <wp:extent cx="5897245" cy="9525"/>
                <wp:effectExtent l="0" t="6350" r="8255" b="9525"/>
                <wp:wrapNone/>
                <wp:docPr id="8" name="直接连接符 5"/>
                <wp:cNvGraphicFramePr/>
                <a:graphic xmlns:a="http://schemas.openxmlformats.org/drawingml/2006/main">
                  <a:graphicData uri="http://schemas.microsoft.com/office/word/2010/wordprocessingShape">
                    <wps:wsp>
                      <wps:cNvCnPr/>
                      <wps:spPr>
                        <a:xfrm flipV="1">
                          <a:off x="0" y="0"/>
                          <a:ext cx="5897245" cy="952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5" o:spid="_x0000_s1026" o:spt="20" style="position:absolute;left:0pt;flip:y;margin-left:4pt;margin-top:4.9pt;height:0.75pt;width:464.35pt;z-index:251664384;mso-width-relative:page;mso-height-relative:page;" filled="f" stroked="t" coordsize="21600,21600" o:allowincell="f" o:gfxdata="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GoZ1/WAAAABgEAAA8AAAAAAAAAAQAgAAAAIgAAAGRycy9kb3ducmV2&#10;LnhtbFBLAQIUABQAAAAIAIdO4kBt9980/gEAAPQDAAAOAAAAAAAAAAEAIAAAACUBAABkcnMvZTJv&#10;RG9jLnhtbFBLBQYAAAAABgAGAFkBAACVBQAAAAA=&#10;">
                <v:fill on="f" focussize="0,0"/>
                <v:stroke weight="1pt" color="#000000" joinstyle="round"/>
                <v:imagedata o:title=""/>
                <o:lock v:ext="edit" aspectratio="f"/>
              </v:lin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4238625</wp:posOffset>
                </wp:positionH>
                <wp:positionV relativeFrom="paragraph">
                  <wp:posOffset>310515</wp:posOffset>
                </wp:positionV>
                <wp:extent cx="785495" cy="1828800"/>
                <wp:effectExtent l="0" t="0" r="1905" b="0"/>
                <wp:wrapNone/>
                <wp:docPr id="21" name="文本框 21"/>
                <wp:cNvGraphicFramePr/>
                <a:graphic xmlns:a="http://schemas.openxmlformats.org/drawingml/2006/main">
                  <a:graphicData uri="http://schemas.microsoft.com/office/word/2010/wordprocessingShape">
                    <wps:wsp>
                      <wps:cNvSpPr txBox="1"/>
                      <wps:spPr>
                        <a:xfrm>
                          <a:off x="0" y="0"/>
                          <a:ext cx="785495" cy="1828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624F019">
                            <w:pPr>
                              <w:ind w:right="17"/>
                              <w:rPr>
                                <w:rFonts w:ascii="黑体" w:eastAsia="黑体"/>
                                <w:sz w:val="28"/>
                              </w:rPr>
                            </w:pPr>
                            <w:r>
                              <w:rPr>
                                <w:rFonts w:hint="eastAsia" w:ascii="黑体" w:eastAsia="黑体"/>
                                <w:sz w:val="28"/>
                              </w:rPr>
                              <w:t>发 布</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33.75pt;margin-top:24.45pt;height:144pt;width:61.85pt;z-index:251669504;mso-width-relative:page;mso-height-relative:page;" fillcolor="#FFFFFF [3201]" filled="t" stroked="f" coordsize="21600,21600" o:gfxdata="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z4g582gAAAAoB&#10;AAAPAAAAAAAAAAEAIAAAACIAAABkcnMvZG93bnJldi54bWxQSwECFAAUAAAACACHTuJAHdJLEVIC&#10;AACRBAAADgAAAAAAAAABACAAAAApAQAAZHJzL2Uyb0RvYy54bWxQSwUGAAAAAAYABgBZAQAA7QUA&#10;AAAA&#10;">
                <v:fill on="t" focussize="0,0"/>
                <v:stroke on="f" weight="0.5pt"/>
                <v:imagedata o:title=""/>
                <o:lock v:ext="edit" aspectratio="f"/>
                <v:textbox style="mso-fit-shape-to-text:t;">
                  <w:txbxContent>
                    <w:p w14:paraId="1624F019">
                      <w:pPr>
                        <w:ind w:right="17"/>
                        <w:rPr>
                          <w:rFonts w:ascii="黑体" w:eastAsia="黑体"/>
                          <w:sz w:val="28"/>
                        </w:rPr>
                      </w:pPr>
                      <w:r>
                        <w:rPr>
                          <w:rFonts w:hint="eastAsia" w:ascii="黑体" w:eastAsia="黑体"/>
                          <w:sz w:val="28"/>
                        </w:rPr>
                        <w:t>发 布</w:t>
                      </w:r>
                    </w:p>
                  </w:txbxContent>
                </v:textbox>
              </v:shape>
            </w:pict>
          </mc:Fallback>
        </mc:AlternateContent>
      </w:r>
      <w:r>
        <w:rPr>
          <w:sz w:val="44"/>
        </w:rPr>
        <mc:AlternateContent>
          <mc:Choice Requires="wps">
            <w:drawing>
              <wp:anchor distT="0" distB="0" distL="114300" distR="114300" simplePos="0" relativeHeight="251669504" behindDoc="0" locked="0" layoutInCell="1" allowOverlap="1">
                <wp:simplePos x="0" y="0"/>
                <wp:positionH relativeFrom="column">
                  <wp:posOffset>904875</wp:posOffset>
                </wp:positionH>
                <wp:positionV relativeFrom="paragraph">
                  <wp:posOffset>273685</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02A8769">
                            <w:pPr>
                              <w:ind w:right="17" w:firstLine="562"/>
                              <w:jc w:val="center"/>
                              <w:rPr>
                                <w:rFonts w:cs="Times New Roman"/>
                                <w:color w:val="000000" w:themeColor="text1"/>
                                <w:sz w:val="44"/>
                                <w:szCs w:val="44"/>
                                <w14:textFill>
                                  <w14:solidFill>
                                    <w14:schemeClr w14:val="tx1"/>
                                  </w14:solidFill>
                                </w14:textFill>
                              </w:rPr>
                            </w:pPr>
                            <w:r>
                              <w:rPr>
                                <w:rFonts w:hint="eastAsia" w:cs="Times New Roman"/>
                                <w:color w:val="000000" w:themeColor="text1"/>
                                <w:sz w:val="44"/>
                                <w:szCs w:val="44"/>
                                <w14:textFill>
                                  <w14:solidFill>
                                    <w14:schemeClr w14:val="tx1"/>
                                  </w14:solidFill>
                                </w14:textFill>
                              </w:rPr>
                              <w:t>安徽省市场监督管理局</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71.25pt;margin-top:21.55pt;height:144pt;width:144pt;mso-wrap-style:none;z-index:251669504;mso-width-relative:page;mso-height-relative:page;" fillcolor="#FFFFFF [3201]" filled="t" stroked="f" coordsize="21600,21600" o:gfxdata="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a9gIbNkAAAAKAQAADwAAAAAAAAAB&#10;ACAAAAAiAAAAZHJzL2Rvd25yZXYueG1sUEsBAhQAFAAAAAgAh07iQCnJvf1IAgAAkAQAAA4AAAAA&#10;AAAAAQAgAAAAKAEAAGRycy9lMm9Eb2MueG1sUEsFBgAAAAAGAAYAWQEAAOIFAAAAAA==&#10;">
                <v:fill on="t" focussize="0,0"/>
                <v:stroke on="f" weight="0.5pt"/>
                <v:imagedata o:title=""/>
                <o:lock v:ext="edit" aspectratio="f"/>
                <v:textbox style="mso-fit-shape-to-text:t;">
                  <w:txbxContent>
                    <w:p w14:paraId="402A8769">
                      <w:pPr>
                        <w:ind w:right="17" w:firstLine="562"/>
                        <w:jc w:val="center"/>
                        <w:rPr>
                          <w:rFonts w:cs="Times New Roman"/>
                          <w:color w:val="000000" w:themeColor="text1"/>
                          <w:sz w:val="44"/>
                          <w:szCs w:val="44"/>
                          <w14:textFill>
                            <w14:solidFill>
                              <w14:schemeClr w14:val="tx1"/>
                            </w14:solidFill>
                          </w14:textFill>
                        </w:rPr>
                      </w:pPr>
                      <w:r>
                        <w:rPr>
                          <w:rFonts w:hint="eastAsia" w:cs="Times New Roman"/>
                          <w:color w:val="000000" w:themeColor="text1"/>
                          <w:sz w:val="44"/>
                          <w:szCs w:val="44"/>
                          <w14:textFill>
                            <w14:solidFill>
                              <w14:schemeClr w14:val="tx1"/>
                            </w14:solidFill>
                          </w14:textFill>
                        </w:rPr>
                        <w:t>安徽省市场监督管理局</w:t>
                      </w:r>
                    </w:p>
                  </w:txbxContent>
                </v:textbox>
              </v:shape>
            </w:pict>
          </mc:Fallback>
        </mc:AlternateContent>
      </w:r>
    </w:p>
    <w:p w14:paraId="6FDBDAD3">
      <w:pPr>
        <w:tabs>
          <w:tab w:val="right" w:pos="9240"/>
        </w:tabs>
        <w:jc w:val="left"/>
        <w:rPr>
          <w:rFonts w:eastAsia="黑体" w:cs="Times New Roman"/>
          <w:sz w:val="28"/>
        </w:rPr>
      </w:pPr>
      <w:r>
        <w:rPr>
          <w:rFonts w:hint="eastAsia" w:cs="Times New Roman"/>
          <w:sz w:val="21"/>
          <w:szCs w:val="24"/>
        </w:rPr>
        <w:tab/>
      </w:r>
      <w:r>
        <w:rPr>
          <w:rFonts w:eastAsia="黑体" w:cs="Times New Roman"/>
          <w:b/>
          <w:bCs/>
          <w:sz w:val="44"/>
          <w:szCs w:val="44"/>
        </w:rPr>
        <w:br w:type="page"/>
      </w:r>
    </w:p>
    <w:p w14:paraId="0599A3CC">
      <w:pPr>
        <w:spacing w:line="300" w:lineRule="auto"/>
        <w:ind w:right="3600" w:rightChars="1500"/>
        <w:rPr>
          <w:rFonts w:eastAsia="黑体" w:cs="Times New Roman"/>
          <w:sz w:val="32"/>
          <w:szCs w:val="32"/>
        </w:rPr>
      </w:pPr>
      <w:r>
        <w:rPr>
          <w:rFonts w:cs="Times New Roman"/>
          <w:sz w:val="28"/>
        </w:rPr>
        <mc:AlternateContent>
          <mc:Choice Requires="wps">
            <w:drawing>
              <wp:anchor distT="0" distB="0" distL="114300" distR="114300" simplePos="0" relativeHeight="251659264" behindDoc="0" locked="0" layoutInCell="1" allowOverlap="1">
                <wp:simplePos x="0" y="0"/>
                <wp:positionH relativeFrom="column">
                  <wp:posOffset>-154940</wp:posOffset>
                </wp:positionH>
                <wp:positionV relativeFrom="paragraph">
                  <wp:posOffset>14605</wp:posOffset>
                </wp:positionV>
                <wp:extent cx="3972560" cy="923925"/>
                <wp:effectExtent l="4445" t="4445" r="10795" b="11430"/>
                <wp:wrapNone/>
                <wp:docPr id="10" name="文本框 10"/>
                <wp:cNvGraphicFramePr/>
                <a:graphic xmlns:a="http://schemas.openxmlformats.org/drawingml/2006/main">
                  <a:graphicData uri="http://schemas.microsoft.com/office/word/2010/wordprocessingShape">
                    <wps:wsp>
                      <wps:cNvSpPr txBox="1"/>
                      <wps:spPr>
                        <a:xfrm>
                          <a:off x="0" y="0"/>
                          <a:ext cx="3972560" cy="923925"/>
                        </a:xfrm>
                        <a:prstGeom prst="rect">
                          <a:avLst/>
                        </a:prstGeom>
                        <a:no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35871488">
                            <w:pPr>
                              <w:jc w:val="center"/>
                              <w:rPr>
                                <w:rFonts w:ascii="黑体" w:hAnsi="黑体" w:eastAsia="黑体" w:cs="黑体"/>
                                <w:color w:val="000000" w:themeColor="text1"/>
                                <w:kern w:val="0"/>
                                <w:sz w:val="44"/>
                                <w:szCs w:val="44"/>
                                <w14:textFill>
                                  <w14:solidFill>
                                    <w14:schemeClr w14:val="tx1"/>
                                  </w14:solidFill>
                                </w14:textFill>
                              </w:rPr>
                            </w:pPr>
                            <w:r>
                              <w:rPr>
                                <w:rFonts w:hint="eastAsia" w:ascii="黑体" w:hAnsi="黑体" w:eastAsia="黑体" w:cs="黑体"/>
                                <w:color w:val="000000" w:themeColor="text1"/>
                                <w:kern w:val="0"/>
                                <w:sz w:val="44"/>
                                <w:szCs w:val="44"/>
                                <w14:textFill>
                                  <w14:solidFill>
                                    <w14:schemeClr w14:val="tx1"/>
                                  </w14:solidFill>
                                </w14:textFill>
                              </w:rPr>
                              <w:t>测量用电力电压互感器</w:t>
                            </w:r>
                          </w:p>
                          <w:p w14:paraId="7F0D8F0D">
                            <w:pPr>
                              <w:jc w:val="center"/>
                              <w:rPr>
                                <w:rFonts w:ascii="黑体" w:hAnsi="黑体" w:eastAsia="黑体" w:cs="黑体"/>
                                <w:color w:val="000000" w:themeColor="text1"/>
                                <w:kern w:val="0"/>
                                <w:sz w:val="44"/>
                                <w:szCs w:val="44"/>
                                <w14:textFill>
                                  <w14:solidFill>
                                    <w14:schemeClr w14:val="tx1"/>
                                  </w14:solidFill>
                                </w14:textFill>
                              </w:rPr>
                            </w:pPr>
                            <w:r>
                              <w:rPr>
                                <w:rFonts w:hint="eastAsia" w:ascii="黑体" w:hAnsi="黑体" w:eastAsia="黑体" w:cs="黑体"/>
                                <w:color w:val="000000" w:themeColor="text1"/>
                                <w:kern w:val="0"/>
                                <w:sz w:val="44"/>
                                <w:szCs w:val="44"/>
                                <w14:textFill>
                                  <w14:solidFill>
                                    <w14:schemeClr w14:val="tx1"/>
                                  </w14:solidFill>
                                </w14:textFill>
                              </w:rPr>
                              <w:t>在线监测技术规范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2pt;margin-top:1.15pt;height:72.75pt;width:312.8pt;z-index:251659264;mso-width-relative:page;mso-height-relative:page;" filled="f" stroked="t" coordsize="21600,21600" o:gfxdata="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D5F7NkAAAAJAQAA&#10;DwAAAAAAAAABACAAAAAiAAAAZHJzL2Rvd25yZXYueG1sUEsBAhQAFAAAAAgAh07iQBdg2k5RAgAA&#10;kQQAAA4AAAAAAAAAAQAgAAAAKAEAAGRycy9lMm9Eb2MueG1sUEsFBgAAAAAGAAYAWQEAAOsFAAAA&#10;AA==&#10;">
                <v:fill on="f" focussize="0,0"/>
                <v:stroke weight="0.5pt" color="#FFFFFF [3212]" joinstyle="round"/>
                <v:imagedata o:title=""/>
                <o:lock v:ext="edit" aspectratio="f"/>
                <v:textbox>
                  <w:txbxContent>
                    <w:p w14:paraId="35871488">
                      <w:pPr>
                        <w:jc w:val="center"/>
                        <w:rPr>
                          <w:rFonts w:ascii="黑体" w:hAnsi="黑体" w:eastAsia="黑体" w:cs="黑体"/>
                          <w:color w:val="000000" w:themeColor="text1"/>
                          <w:kern w:val="0"/>
                          <w:sz w:val="44"/>
                          <w:szCs w:val="44"/>
                          <w14:textFill>
                            <w14:solidFill>
                              <w14:schemeClr w14:val="tx1"/>
                            </w14:solidFill>
                          </w14:textFill>
                        </w:rPr>
                      </w:pPr>
                      <w:r>
                        <w:rPr>
                          <w:rFonts w:hint="eastAsia" w:ascii="黑体" w:hAnsi="黑体" w:eastAsia="黑体" w:cs="黑体"/>
                          <w:color w:val="000000" w:themeColor="text1"/>
                          <w:kern w:val="0"/>
                          <w:sz w:val="44"/>
                          <w:szCs w:val="44"/>
                          <w14:textFill>
                            <w14:solidFill>
                              <w14:schemeClr w14:val="tx1"/>
                            </w14:solidFill>
                          </w14:textFill>
                        </w:rPr>
                        <w:t>测量用电力电压互感器</w:t>
                      </w:r>
                    </w:p>
                    <w:p w14:paraId="7F0D8F0D">
                      <w:pPr>
                        <w:jc w:val="center"/>
                        <w:rPr>
                          <w:rFonts w:ascii="黑体" w:hAnsi="黑体" w:eastAsia="黑体" w:cs="黑体"/>
                          <w:color w:val="000000" w:themeColor="text1"/>
                          <w:kern w:val="0"/>
                          <w:sz w:val="44"/>
                          <w:szCs w:val="44"/>
                          <w14:textFill>
                            <w14:solidFill>
                              <w14:schemeClr w14:val="tx1"/>
                            </w14:solidFill>
                          </w14:textFill>
                        </w:rPr>
                      </w:pPr>
                      <w:r>
                        <w:rPr>
                          <w:rFonts w:hint="eastAsia" w:ascii="黑体" w:hAnsi="黑体" w:eastAsia="黑体" w:cs="黑体"/>
                          <w:color w:val="000000" w:themeColor="text1"/>
                          <w:kern w:val="0"/>
                          <w:sz w:val="44"/>
                          <w:szCs w:val="44"/>
                          <w14:textFill>
                            <w14:solidFill>
                              <w14:schemeClr w14:val="tx1"/>
                            </w14:solidFill>
                          </w14:textFill>
                        </w:rPr>
                        <w:t>在线监测技术规范</w:t>
                      </w:r>
                    </w:p>
                  </w:txbxContent>
                </v:textbox>
              </v:shape>
            </w:pict>
          </mc:Fallback>
        </mc:AlternateContent>
      </w:r>
    </w:p>
    <w:p w14:paraId="269E56CB">
      <w:pPr>
        <w:spacing w:line="300" w:lineRule="auto"/>
        <w:ind w:right="3600" w:rightChars="1500"/>
        <w:rPr>
          <w:rFonts w:eastAsia="黑体" w:cs="Times New Roman"/>
          <w:sz w:val="32"/>
          <w:szCs w:val="32"/>
        </w:rPr>
      </w:pPr>
      <w:r>
        <w:rPr>
          <w:sz w:val="28"/>
        </w:rPr>
        <mc:AlternateContent>
          <mc:Choice Requires="wps">
            <w:drawing>
              <wp:anchor distT="0" distB="0" distL="114300" distR="114300" simplePos="0" relativeHeight="251674624" behindDoc="0" locked="0" layoutInCell="1" allowOverlap="1">
                <wp:simplePos x="0" y="0"/>
                <wp:positionH relativeFrom="column">
                  <wp:posOffset>4072255</wp:posOffset>
                </wp:positionH>
                <wp:positionV relativeFrom="paragraph">
                  <wp:posOffset>213360</wp:posOffset>
                </wp:positionV>
                <wp:extent cx="1536700" cy="557530"/>
                <wp:effectExtent l="0" t="0" r="0" b="1270"/>
                <wp:wrapNone/>
                <wp:docPr id="4" name="文本框 4"/>
                <wp:cNvGraphicFramePr/>
                <a:graphic xmlns:a="http://schemas.openxmlformats.org/drawingml/2006/main">
                  <a:graphicData uri="http://schemas.microsoft.com/office/word/2010/wordprocessingShape">
                    <wps:wsp>
                      <wps:cNvSpPr txBox="1"/>
                      <wps:spPr>
                        <a:xfrm>
                          <a:off x="4895215" y="1236980"/>
                          <a:ext cx="1536700" cy="5575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F528D43">
                            <w:pPr>
                              <w:widowControl/>
                              <w:spacing w:before="156" w:beforeLines="50" w:line="240" w:lineRule="auto"/>
                              <w:jc w:val="center"/>
                            </w:pPr>
                            <w:r>
                              <w:rPr>
                                <w:rFonts w:ascii="黑体" w:hAnsi="宋体" w:eastAsia="黑体" w:cs="黑体"/>
                                <w:color w:val="000000"/>
                                <w:kern w:val="0"/>
                                <w:sz w:val="28"/>
                                <w:szCs w:val="28"/>
                                <w:lang w:bidi="ar"/>
                              </w:rPr>
                              <w:t>JJF(皖)</w:t>
                            </w:r>
                            <w:r>
                              <w:rPr>
                                <w:rFonts w:hint="eastAsia" w:ascii="黑体" w:hAnsi="宋体" w:eastAsia="黑体" w:cs="黑体"/>
                                <w:color w:val="000000"/>
                                <w:kern w:val="0"/>
                                <w:sz w:val="28"/>
                                <w:szCs w:val="28"/>
                                <w:lang w:bidi="ar"/>
                              </w:rPr>
                              <w:t>***</w:t>
                            </w:r>
                            <w:r>
                              <w:rPr>
                                <w:rFonts w:ascii="黑体" w:hAnsi="宋体" w:eastAsia="黑体" w:cs="黑体"/>
                                <w:color w:val="000000"/>
                                <w:kern w:val="0"/>
                                <w:sz w:val="28"/>
                                <w:szCs w:val="28"/>
                                <w:lang w:bidi="ar"/>
                              </w:rPr>
                              <w:t>-202</w:t>
                            </w:r>
                            <w:r>
                              <w:rPr>
                                <w:rFonts w:hint="eastAsia" w:ascii="黑体" w:hAnsi="宋体" w:eastAsia="黑体" w:cs="黑体"/>
                                <w:color w:val="000000"/>
                                <w:kern w:val="0"/>
                                <w:sz w:val="28"/>
                                <w:szCs w:val="28"/>
                                <w:lang w:bidi="ar"/>
                              </w:rPr>
                              <w:t>5</w:t>
                            </w:r>
                          </w:p>
                          <w:p w14:paraId="2E5E13B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0.65pt;margin-top:16.8pt;height:43.9pt;width:121pt;z-index:251674624;mso-width-relative:page;mso-height-relative:page;" fillcolor="#FFFFFF [3201]" filled="t" stroked="f" coordsize="21600,21600" o:gfxdata="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rNtVQ&#10;1QAAAAoBAAAPAAAAAAAAAAEAIAAAACIAAABkcnMvZG93bnJldi54bWxQSwECFAAUAAAACACHTuJA&#10;Ev7wkV0CAACbBAAADgAAAAAAAAABACAAAAAkAQAAZHJzL2Uyb0RvYy54bWxQSwUGAAAAAAYABgBZ&#10;AQAA8wUAAAAA&#10;">
                <v:fill on="t" focussize="0,0"/>
                <v:stroke on="f" weight="0.5pt"/>
                <v:imagedata o:title=""/>
                <o:lock v:ext="edit" aspectratio="f"/>
                <v:textbox>
                  <w:txbxContent>
                    <w:p w14:paraId="2F528D43">
                      <w:pPr>
                        <w:widowControl/>
                        <w:spacing w:before="156" w:beforeLines="50" w:line="240" w:lineRule="auto"/>
                        <w:jc w:val="center"/>
                      </w:pPr>
                      <w:r>
                        <w:rPr>
                          <w:rFonts w:ascii="黑体" w:hAnsi="宋体" w:eastAsia="黑体" w:cs="黑体"/>
                          <w:color w:val="000000"/>
                          <w:kern w:val="0"/>
                          <w:sz w:val="28"/>
                          <w:szCs w:val="28"/>
                          <w:lang w:bidi="ar"/>
                        </w:rPr>
                        <w:t>JJF(皖)</w:t>
                      </w:r>
                      <w:r>
                        <w:rPr>
                          <w:rFonts w:hint="eastAsia" w:ascii="黑体" w:hAnsi="宋体" w:eastAsia="黑体" w:cs="黑体"/>
                          <w:color w:val="000000"/>
                          <w:kern w:val="0"/>
                          <w:sz w:val="28"/>
                          <w:szCs w:val="28"/>
                          <w:lang w:bidi="ar"/>
                        </w:rPr>
                        <w:t>***</w:t>
                      </w:r>
                      <w:r>
                        <w:rPr>
                          <w:rFonts w:ascii="黑体" w:hAnsi="宋体" w:eastAsia="黑体" w:cs="黑体"/>
                          <w:color w:val="000000"/>
                          <w:kern w:val="0"/>
                          <w:sz w:val="28"/>
                          <w:szCs w:val="28"/>
                          <w:lang w:bidi="ar"/>
                        </w:rPr>
                        <w:t>-202</w:t>
                      </w:r>
                      <w:r>
                        <w:rPr>
                          <w:rFonts w:hint="eastAsia" w:ascii="黑体" w:hAnsi="宋体" w:eastAsia="黑体" w:cs="黑体"/>
                          <w:color w:val="000000"/>
                          <w:kern w:val="0"/>
                          <w:sz w:val="28"/>
                          <w:szCs w:val="28"/>
                          <w:lang w:bidi="ar"/>
                        </w:rPr>
                        <w:t>5</w:t>
                      </w:r>
                    </w:p>
                    <w:p w14:paraId="2E5E13BC"/>
                  </w:txbxContent>
                </v:textbox>
              </v:shape>
            </w:pict>
          </mc:Fallback>
        </mc:AlternateContent>
      </w:r>
      <w:r>
        <w:rPr>
          <w:rFonts w:cs="Times New Roman"/>
          <w:sz w:val="32"/>
        </w:rPr>
        <mc:AlternateContent>
          <mc:Choice Requires="wps">
            <w:drawing>
              <wp:anchor distT="0" distB="0" distL="114300" distR="114300" simplePos="0" relativeHeight="251660288" behindDoc="0" locked="0" layoutInCell="1" allowOverlap="1">
                <wp:simplePos x="0" y="0"/>
                <wp:positionH relativeFrom="column">
                  <wp:posOffset>4019550</wp:posOffset>
                </wp:positionH>
                <wp:positionV relativeFrom="paragraph">
                  <wp:posOffset>141605</wp:posOffset>
                </wp:positionV>
                <wp:extent cx="1620520" cy="784860"/>
                <wp:effectExtent l="13970" t="13970" r="16510" b="26670"/>
                <wp:wrapNone/>
                <wp:docPr id="11" name="文本框 11"/>
                <wp:cNvGraphicFramePr/>
                <a:graphic xmlns:a="http://schemas.openxmlformats.org/drawingml/2006/main">
                  <a:graphicData uri="http://schemas.microsoft.com/office/word/2010/wordprocessingShape">
                    <wps:wsp>
                      <wps:cNvSpPr txBox="1"/>
                      <wps:spPr>
                        <a:xfrm>
                          <a:off x="5283835" y="1675130"/>
                          <a:ext cx="1620520" cy="784860"/>
                        </a:xfrm>
                        <a:prstGeom prst="rect">
                          <a:avLst/>
                        </a:prstGeom>
                        <a:solidFill>
                          <a:schemeClr val="lt1"/>
                        </a:solidFill>
                        <a:ln w="28575" cap="sq" cmpd="thickThin">
                          <a:solidFill>
                            <a:schemeClr val="tx1"/>
                          </a:solidFill>
                          <a:prstDash val="lgDashDot"/>
                          <a:miter lim="800000"/>
                        </a:ln>
                      </wps:spPr>
                      <wps:style>
                        <a:lnRef idx="0">
                          <a:schemeClr val="accent1"/>
                        </a:lnRef>
                        <a:fillRef idx="0">
                          <a:schemeClr val="accent1"/>
                        </a:fillRef>
                        <a:effectRef idx="0">
                          <a:schemeClr val="accent1"/>
                        </a:effectRef>
                        <a:fontRef idx="minor">
                          <a:schemeClr val="dk1"/>
                        </a:fontRef>
                      </wps:style>
                      <wps:txbx>
                        <w:txbxContent>
                          <w:p w14:paraId="7210AD37"/>
                        </w:txbxContent>
                      </wps:txbx>
                      <wps:bodyPr rot="0" spcFirstLastPara="0" vertOverflow="overflow" horzOverflow="overflow" vert="horz" wrap="square" lIns="91440" tIns="45720" rIns="91440" bIns="45720" numCol="1" spcCol="0" rtlCol="0" fromWordArt="0" anchor="b" anchorCtr="0" forceAA="0" compatLnSpc="1">
                        <a:noAutofit/>
                      </wps:bodyPr>
                    </wps:wsp>
                  </a:graphicData>
                </a:graphic>
              </wp:anchor>
            </w:drawing>
          </mc:Choice>
          <mc:Fallback>
            <w:pict>
              <v:shape id="_x0000_s1026" o:spid="_x0000_s1026" o:spt="202" type="#_x0000_t202" style="position:absolute;left:0pt;margin-left:316.5pt;margin-top:11.15pt;height:61.8pt;width:127.6pt;z-index:251660288;v-text-anchor:bottom;mso-width-relative:page;mso-height-relative:page;" fillcolor="#FFFFFF [3201]" filled="t" stroked="t" coordsize="21600,21600" o:gfxdata="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3pet02QAAAAoB&#10;AAAPAAAAAAAAAAEAIAAAACIAAABkcnMvZG93bnJldi54bWxQSwECFAAUAAAACACHTuJA5jbb74wC&#10;AAAVBQAADgAAAAAAAAABACAAAAAoAQAAZHJzL2Uyb0RvYy54bWxQSwUGAAAAAAYABgBZAQAAJgYA&#10;AAAA&#10;">
                <v:fill on="t" focussize="0,0"/>
                <v:stroke weight="2.25pt" color="#000000 [3213]" linestyle="thickThin" miterlimit="8" joinstyle="miter" dashstyle="longDashDot" endcap="square"/>
                <v:imagedata o:title=""/>
                <o:lock v:ext="edit" aspectratio="f"/>
                <v:textbox>
                  <w:txbxContent>
                    <w:p w14:paraId="7210AD37"/>
                  </w:txbxContent>
                </v:textbox>
              </v:shape>
            </w:pict>
          </mc:Fallback>
        </mc:AlternateContent>
      </w:r>
    </w:p>
    <w:p w14:paraId="54198076">
      <w:pPr>
        <w:spacing w:line="300" w:lineRule="auto"/>
        <w:ind w:right="3600" w:rightChars="1500"/>
        <w:rPr>
          <w:rFonts w:eastAsia="黑体" w:cs="Times New Roman"/>
          <w:sz w:val="32"/>
          <w:szCs w:val="32"/>
        </w:rPr>
      </w:pPr>
      <w:r>
        <w:rPr>
          <w:sz w:val="32"/>
        </w:rPr>
        <mc:AlternateContent>
          <mc:Choice Requires="wps">
            <w:drawing>
              <wp:anchor distT="0" distB="0" distL="114300" distR="114300" simplePos="0" relativeHeight="251673600" behindDoc="0" locked="0" layoutInCell="1" allowOverlap="1">
                <wp:simplePos x="0" y="0"/>
                <wp:positionH relativeFrom="column">
                  <wp:posOffset>-177800</wp:posOffset>
                </wp:positionH>
                <wp:positionV relativeFrom="paragraph">
                  <wp:posOffset>27305</wp:posOffset>
                </wp:positionV>
                <wp:extent cx="3993515" cy="902335"/>
                <wp:effectExtent l="0" t="0" r="6985" b="12065"/>
                <wp:wrapNone/>
                <wp:docPr id="2" name="文本框 2"/>
                <wp:cNvGraphicFramePr/>
                <a:graphic xmlns:a="http://schemas.openxmlformats.org/drawingml/2006/main">
                  <a:graphicData uri="http://schemas.microsoft.com/office/word/2010/wordprocessingShape">
                    <wps:wsp>
                      <wps:cNvSpPr txBox="1"/>
                      <wps:spPr>
                        <a:xfrm>
                          <a:off x="1375410" y="2540635"/>
                          <a:ext cx="3993515" cy="902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5F264C4">
                            <w:pPr>
                              <w:tabs>
                                <w:tab w:val="right" w:pos="8312"/>
                              </w:tabs>
                              <w:spacing w:line="400" w:lineRule="exact"/>
                              <w:jc w:val="center"/>
                              <w:rPr>
                                <w:rFonts w:ascii="黑体" w:hAnsi="黑体" w:eastAsia="黑体" w:cs="黑体"/>
                                <w:color w:val="000000" w:themeColor="text1"/>
                                <w:kern w:val="0"/>
                                <w:sz w:val="28"/>
                                <w:szCs w:val="28"/>
                                <w:lang w:eastAsia="en-US"/>
                                <w14:textFill>
                                  <w14:solidFill>
                                    <w14:schemeClr w14:val="tx1"/>
                                  </w14:solidFill>
                                </w14:textFill>
                              </w:rPr>
                            </w:pPr>
                            <w:r>
                              <w:rPr>
                                <w:rFonts w:hint="eastAsia" w:ascii="黑体" w:hAnsi="黑体" w:eastAsia="黑体" w:cs="黑体"/>
                                <w:color w:val="000000" w:themeColor="text1"/>
                                <w:kern w:val="0"/>
                                <w:sz w:val="28"/>
                                <w:szCs w:val="28"/>
                                <w:lang w:eastAsia="en-US"/>
                                <w14:textFill>
                                  <w14:solidFill>
                                    <w14:schemeClr w14:val="tx1"/>
                                  </w14:solidFill>
                                </w14:textFill>
                              </w:rPr>
                              <w:t>Technical Specifications for Online Monitoring  of Instrument Voltage</w:t>
                            </w:r>
                            <w:r>
                              <w:rPr>
                                <w:rFonts w:hint="eastAsia" w:ascii="黑体" w:hAnsi="黑体" w:eastAsia="黑体" w:cs="黑体"/>
                                <w:color w:val="000000" w:themeColor="text1"/>
                                <w:kern w:val="0"/>
                                <w:sz w:val="28"/>
                                <w:szCs w:val="28"/>
                                <w14:textFill>
                                  <w14:solidFill>
                                    <w14:schemeClr w14:val="tx1"/>
                                  </w14:solidFill>
                                </w14:textFill>
                              </w:rPr>
                              <w:t xml:space="preserve"> </w:t>
                            </w:r>
                            <w:r>
                              <w:rPr>
                                <w:rFonts w:hint="eastAsia" w:ascii="黑体" w:hAnsi="黑体" w:eastAsia="黑体" w:cs="黑体"/>
                                <w:color w:val="000000" w:themeColor="text1"/>
                                <w:kern w:val="0"/>
                                <w:sz w:val="28"/>
                                <w:szCs w:val="28"/>
                                <w:lang w:eastAsia="en-US"/>
                                <w14:textFill>
                                  <w14:solidFill>
                                    <w14:schemeClr w14:val="tx1"/>
                                  </w14:solidFill>
                                </w14:textFill>
                              </w:rPr>
                              <w:t>Transformers In Power System</w:t>
                            </w:r>
                          </w:p>
                          <w:p w14:paraId="43D17D8B"/>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pt;margin-top:2.15pt;height:71.05pt;width:314.45pt;z-index:251673600;mso-width-relative:page;mso-height-relative:page;" fillcolor="#FFFFFF [3201]" filled="t" stroked="f" coordsize="21600,21600" o:gfxdata="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eIY/p9UA&#10;AAAJAQAADwAAAAAAAAABACAAAAAiAAAAZHJzL2Rvd25yZXYueG1sUEsBAhQAFAAAAAgAh07iQIJN&#10;hSlbAgAAmwQAAA4AAAAAAAAAAQAgAAAAJAEAAGRycy9lMm9Eb2MueG1sUEsFBgAAAAAGAAYAWQEA&#10;APEFAAAAAA==&#10;">
                <v:fill on="t" focussize="0,0"/>
                <v:stroke on="f" weight="0.5pt"/>
                <v:imagedata o:title=""/>
                <o:lock v:ext="edit" aspectratio="f"/>
                <v:textbox>
                  <w:txbxContent>
                    <w:p w14:paraId="15F264C4">
                      <w:pPr>
                        <w:tabs>
                          <w:tab w:val="right" w:pos="8312"/>
                        </w:tabs>
                        <w:spacing w:line="400" w:lineRule="exact"/>
                        <w:jc w:val="center"/>
                        <w:rPr>
                          <w:rFonts w:ascii="黑体" w:hAnsi="黑体" w:eastAsia="黑体" w:cs="黑体"/>
                          <w:color w:val="000000" w:themeColor="text1"/>
                          <w:kern w:val="0"/>
                          <w:sz w:val="28"/>
                          <w:szCs w:val="28"/>
                          <w:lang w:eastAsia="en-US"/>
                          <w14:textFill>
                            <w14:solidFill>
                              <w14:schemeClr w14:val="tx1"/>
                            </w14:solidFill>
                          </w14:textFill>
                        </w:rPr>
                      </w:pPr>
                      <w:r>
                        <w:rPr>
                          <w:rFonts w:hint="eastAsia" w:ascii="黑体" w:hAnsi="黑体" w:eastAsia="黑体" w:cs="黑体"/>
                          <w:color w:val="000000" w:themeColor="text1"/>
                          <w:kern w:val="0"/>
                          <w:sz w:val="28"/>
                          <w:szCs w:val="28"/>
                          <w:lang w:eastAsia="en-US"/>
                          <w14:textFill>
                            <w14:solidFill>
                              <w14:schemeClr w14:val="tx1"/>
                            </w14:solidFill>
                          </w14:textFill>
                        </w:rPr>
                        <w:t>Technical Specifications for Online Monitoring  of Instrument Voltage</w:t>
                      </w:r>
                      <w:r>
                        <w:rPr>
                          <w:rFonts w:hint="eastAsia" w:ascii="黑体" w:hAnsi="黑体" w:eastAsia="黑体" w:cs="黑体"/>
                          <w:color w:val="000000" w:themeColor="text1"/>
                          <w:kern w:val="0"/>
                          <w:sz w:val="28"/>
                          <w:szCs w:val="28"/>
                          <w14:textFill>
                            <w14:solidFill>
                              <w14:schemeClr w14:val="tx1"/>
                            </w14:solidFill>
                          </w14:textFill>
                        </w:rPr>
                        <w:t xml:space="preserve"> </w:t>
                      </w:r>
                      <w:r>
                        <w:rPr>
                          <w:rFonts w:hint="eastAsia" w:ascii="黑体" w:hAnsi="黑体" w:eastAsia="黑体" w:cs="黑体"/>
                          <w:color w:val="000000" w:themeColor="text1"/>
                          <w:kern w:val="0"/>
                          <w:sz w:val="28"/>
                          <w:szCs w:val="28"/>
                          <w:lang w:eastAsia="en-US"/>
                          <w14:textFill>
                            <w14:solidFill>
                              <w14:schemeClr w14:val="tx1"/>
                            </w14:solidFill>
                          </w14:textFill>
                        </w:rPr>
                        <w:t>Transformers In Power System</w:t>
                      </w:r>
                    </w:p>
                    <w:p w14:paraId="43D17D8B"/>
                  </w:txbxContent>
                </v:textbox>
              </v:shape>
            </w:pict>
          </mc:Fallback>
        </mc:AlternateContent>
      </w:r>
    </w:p>
    <w:p w14:paraId="3550D2CB">
      <w:pPr>
        <w:spacing w:line="300" w:lineRule="auto"/>
        <w:ind w:right="3600" w:rightChars="1500"/>
        <w:rPr>
          <w:rFonts w:eastAsia="黑体" w:cs="Times New Roman"/>
          <w:sz w:val="32"/>
          <w:szCs w:val="32"/>
        </w:rPr>
      </w:pPr>
    </w:p>
    <w:p w14:paraId="40CC1982">
      <w:pPr>
        <w:jc w:val="center"/>
        <w:rPr>
          <w:rFonts w:eastAsia="黑体" w:cs="Times New Roman"/>
          <w:color w:val="000000" w:themeColor="text1"/>
          <w:sz w:val="52"/>
          <w:szCs w:val="52"/>
          <w14:textFill>
            <w14:solidFill>
              <w14:schemeClr w14:val="tx1"/>
            </w14:solidFill>
          </w14:textFill>
        </w:rPr>
      </w:pPr>
      <w:r>
        <w:rPr>
          <w:rFonts w:cs="Times New Roman"/>
          <w:sz w:val="52"/>
        </w:rPr>
        <mc:AlternateContent>
          <mc:Choice Requires="wps">
            <w:drawing>
              <wp:anchor distT="0" distB="0" distL="114300" distR="114300" simplePos="0" relativeHeight="251661312" behindDoc="0" locked="0" layoutInCell="1" allowOverlap="1">
                <wp:simplePos x="0" y="0"/>
                <wp:positionH relativeFrom="column">
                  <wp:posOffset>-41275</wp:posOffset>
                </wp:positionH>
                <wp:positionV relativeFrom="paragraph">
                  <wp:posOffset>285115</wp:posOffset>
                </wp:positionV>
                <wp:extent cx="5960110" cy="4445"/>
                <wp:effectExtent l="0" t="0" r="0" b="0"/>
                <wp:wrapNone/>
                <wp:docPr id="13" name="直接连接符 13"/>
                <wp:cNvGraphicFramePr/>
                <a:graphic xmlns:a="http://schemas.openxmlformats.org/drawingml/2006/main">
                  <a:graphicData uri="http://schemas.microsoft.com/office/word/2010/wordprocessingShape">
                    <wps:wsp>
                      <wps:cNvCnPr/>
                      <wps:spPr>
                        <a:xfrm>
                          <a:off x="566420" y="3036570"/>
                          <a:ext cx="5960110" cy="4445"/>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25pt;margin-top:22.45pt;height:0.35pt;width:469.3pt;z-index:251661312;mso-width-relative:page;mso-height-relative:page;" filled="f" stroked="t" coordsize="21600,21600" o:gfxdata="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cqgyv2QAAAAgBAAAPAAAAAAAAAAEAIAAAACIAAABkcnMvZG93bnJldi54bWxQSwECFAAU&#10;AAAACACHTuJASQWtHfABAADCAwAADgAAAAAAAAABACAAAAAoAQAAZHJzL2Uyb0RvYy54bWxQSwUG&#10;AAAAAAYABgBZAQAAigUAAAAA&#10;">
                <v:fill on="f" focussize="0,0"/>
                <v:stroke weight="1pt" color="#000000 [3213]" miterlimit="8" joinstyle="miter"/>
                <v:imagedata o:title=""/>
                <o:lock v:ext="edit" aspectratio="f"/>
              </v:line>
            </w:pict>
          </mc:Fallback>
        </mc:AlternateContent>
      </w:r>
    </w:p>
    <w:p w14:paraId="4691F9F1">
      <w:pPr>
        <w:jc w:val="center"/>
        <w:rPr>
          <w:rFonts w:eastAsia="黑体" w:cs="Times New Roman"/>
          <w:color w:val="000000" w:themeColor="text1"/>
          <w:sz w:val="32"/>
          <w:szCs w:val="32"/>
          <w14:textFill>
            <w14:solidFill>
              <w14:schemeClr w14:val="tx1"/>
            </w14:solidFill>
          </w14:textFill>
        </w:rPr>
      </w:pPr>
      <w:bookmarkStart w:id="0" w:name="_Hlk25938975"/>
    </w:p>
    <w:bookmarkEnd w:id="0"/>
    <w:p w14:paraId="17ED3F3B">
      <w:pPr>
        <w:rPr>
          <w:rFonts w:eastAsia="黑体" w:cs="Times New Roman"/>
          <w:sz w:val="28"/>
          <w:szCs w:val="28"/>
        </w:rPr>
      </w:pPr>
    </w:p>
    <w:p w14:paraId="3093FECF">
      <w:pPr>
        <w:rPr>
          <w:rFonts w:eastAsia="黑体" w:cs="Times New Roman"/>
          <w:sz w:val="28"/>
          <w:szCs w:val="28"/>
        </w:rPr>
      </w:pPr>
    </w:p>
    <w:p w14:paraId="754587D7">
      <w:pPr>
        <w:ind w:left="10" w:firstLine="560"/>
        <w:rPr>
          <w:rFonts w:eastAsia="黑体" w:cs="Times New Roman"/>
          <w:sz w:val="28"/>
          <w:szCs w:val="28"/>
        </w:rPr>
      </w:pPr>
    </w:p>
    <w:p w14:paraId="7DB04D7F">
      <w:pPr>
        <w:adjustRightInd w:val="0"/>
        <w:snapToGrid w:val="0"/>
        <w:ind w:firstLine="584" w:firstLineChars="200"/>
        <w:rPr>
          <w:color w:val="000000"/>
          <w:sz w:val="28"/>
          <w:szCs w:val="28"/>
        </w:rPr>
      </w:pPr>
      <w:r>
        <w:rPr>
          <w:rFonts w:hint="eastAsia" w:ascii="黑体" w:hAnsi="黑体" w:eastAsia="黑体" w:cs="黑体"/>
          <w:color w:val="000000"/>
          <w:spacing w:val="6"/>
          <w:sz w:val="28"/>
          <w:szCs w:val="28"/>
        </w:rPr>
        <w:t>归 口 单 位</w:t>
      </w:r>
      <w:r>
        <w:rPr>
          <w:rFonts w:eastAsia="黑体"/>
          <w:color w:val="000000"/>
          <w:sz w:val="28"/>
          <w:szCs w:val="28"/>
        </w:rPr>
        <w:t>：</w:t>
      </w:r>
      <w:r>
        <w:rPr>
          <w:rFonts w:hint="eastAsia"/>
          <w:color w:val="000000"/>
          <w:sz w:val="28"/>
          <w:szCs w:val="28"/>
        </w:rPr>
        <w:t>安徽</w:t>
      </w:r>
      <w:r>
        <w:rPr>
          <w:color w:val="000000"/>
          <w:sz w:val="28"/>
          <w:szCs w:val="28"/>
        </w:rPr>
        <w:t>省</w:t>
      </w:r>
      <w:r>
        <w:rPr>
          <w:rFonts w:cs="Times New Roman"/>
          <w:sz w:val="28"/>
        </w:rPr>
        <w:t>电</w:t>
      </w:r>
      <w:r>
        <w:rPr>
          <w:rFonts w:hint="eastAsia" w:cs="Times New Roman"/>
          <w:sz w:val="28"/>
          <w:lang w:val="en-US" w:eastAsia="zh-CN"/>
        </w:rPr>
        <w:t>磁</w:t>
      </w:r>
      <w:r>
        <w:rPr>
          <w:rFonts w:cs="Times New Roman"/>
          <w:sz w:val="28"/>
        </w:rPr>
        <w:t>计量技术委员会</w:t>
      </w:r>
    </w:p>
    <w:p w14:paraId="0787ED92">
      <w:pPr>
        <w:adjustRightInd w:val="0"/>
        <w:snapToGrid w:val="0"/>
        <w:ind w:firstLine="560" w:firstLineChars="200"/>
        <w:rPr>
          <w:color w:val="000000"/>
          <w:sz w:val="28"/>
          <w:szCs w:val="28"/>
        </w:rPr>
      </w:pPr>
      <w:bookmarkStart w:id="165" w:name="_GoBack"/>
      <w:bookmarkEnd w:id="165"/>
      <w:r>
        <w:rPr>
          <w:rFonts w:eastAsia="黑体"/>
          <w:color w:val="000000"/>
          <w:sz w:val="28"/>
          <w:szCs w:val="28"/>
        </w:rPr>
        <w:t>主要起草单位：</w:t>
      </w:r>
      <w:r>
        <w:rPr>
          <w:rFonts w:hint="eastAsia"/>
          <w:color w:val="000000"/>
          <w:sz w:val="28"/>
          <w:szCs w:val="28"/>
        </w:rPr>
        <w:t>国网安徽省电力有限公司营销服务中心</w:t>
      </w:r>
    </w:p>
    <w:p w14:paraId="20085AFA">
      <w:pPr>
        <w:adjustRightInd w:val="0"/>
        <w:snapToGrid w:val="0"/>
        <w:ind w:firstLine="2520" w:firstLineChars="900"/>
        <w:rPr>
          <w:color w:val="000000"/>
          <w:sz w:val="28"/>
          <w:szCs w:val="28"/>
        </w:rPr>
      </w:pPr>
      <w:r>
        <w:rPr>
          <w:rFonts w:hint="eastAsia"/>
          <w:color w:val="000000"/>
          <w:sz w:val="28"/>
          <w:szCs w:val="28"/>
        </w:rPr>
        <w:t>安徽省计量科学研究院</w:t>
      </w:r>
    </w:p>
    <w:p w14:paraId="65D6AEE2">
      <w:pPr>
        <w:adjustRightInd w:val="0"/>
        <w:snapToGrid w:val="0"/>
        <w:ind w:firstLine="560" w:firstLineChars="200"/>
        <w:rPr>
          <w:color w:val="000000"/>
          <w:sz w:val="28"/>
          <w:szCs w:val="28"/>
        </w:rPr>
      </w:pPr>
      <w:r>
        <w:rPr>
          <w:rFonts w:hint="eastAsia" w:eastAsia="黑体"/>
          <w:color w:val="000000"/>
          <w:sz w:val="28"/>
          <w:szCs w:val="28"/>
        </w:rPr>
        <w:t>参加</w:t>
      </w:r>
      <w:r>
        <w:rPr>
          <w:rFonts w:eastAsia="黑体"/>
          <w:color w:val="000000"/>
          <w:sz w:val="28"/>
          <w:szCs w:val="28"/>
        </w:rPr>
        <w:t>起草单位：</w:t>
      </w:r>
      <w:r>
        <w:rPr>
          <w:rFonts w:hint="eastAsia"/>
          <w:color w:val="000000"/>
          <w:sz w:val="28"/>
          <w:szCs w:val="28"/>
        </w:rPr>
        <w:t>武汉格蓝若智能技术股份有限公司</w:t>
      </w:r>
    </w:p>
    <w:p w14:paraId="7E0DC1DD">
      <w:pPr>
        <w:adjustRightInd w:val="0"/>
        <w:snapToGrid w:val="0"/>
        <w:ind w:firstLine="560" w:firstLineChars="200"/>
        <w:rPr>
          <w:color w:val="000000"/>
          <w:sz w:val="28"/>
          <w:szCs w:val="28"/>
        </w:rPr>
      </w:pPr>
      <w:r>
        <w:rPr>
          <w:rFonts w:hint="eastAsia"/>
          <w:color w:val="000000"/>
          <w:sz w:val="28"/>
          <w:szCs w:val="28"/>
        </w:rPr>
        <w:t xml:space="preserve">              华中科技大学</w:t>
      </w:r>
    </w:p>
    <w:p w14:paraId="3C473FFB">
      <w:pPr>
        <w:adjustRightInd w:val="0"/>
        <w:snapToGrid w:val="0"/>
        <w:ind w:firstLine="560" w:firstLineChars="200"/>
        <w:jc w:val="left"/>
        <w:rPr>
          <w:color w:val="000000"/>
          <w:sz w:val="28"/>
          <w:szCs w:val="28"/>
          <w:highlight w:val="yellow"/>
        </w:rPr>
      </w:pPr>
    </w:p>
    <w:p w14:paraId="120FC4D6">
      <w:pPr>
        <w:rPr>
          <w:rFonts w:eastAsia="黑体" w:cs="Times New Roman"/>
          <w:sz w:val="28"/>
          <w:szCs w:val="28"/>
        </w:rPr>
      </w:pPr>
    </w:p>
    <w:p w14:paraId="2841944A">
      <w:pPr>
        <w:rPr>
          <w:rFonts w:eastAsia="黑体" w:cs="Times New Roman"/>
          <w:sz w:val="28"/>
          <w:szCs w:val="28"/>
        </w:rPr>
      </w:pPr>
    </w:p>
    <w:p w14:paraId="4AF214E3">
      <w:pPr>
        <w:ind w:left="10" w:firstLine="560"/>
        <w:rPr>
          <w:rFonts w:eastAsia="黑体" w:cs="Times New Roman"/>
          <w:sz w:val="28"/>
          <w:szCs w:val="28"/>
        </w:rPr>
      </w:pPr>
    </w:p>
    <w:p w14:paraId="60E2E337">
      <w:pPr>
        <w:ind w:left="10" w:firstLine="560"/>
        <w:jc w:val="center"/>
        <w:rPr>
          <w:rFonts w:eastAsia="黑体" w:cs="Times New Roman"/>
          <w:sz w:val="28"/>
          <w:szCs w:val="28"/>
        </w:rPr>
      </w:pPr>
    </w:p>
    <w:p w14:paraId="372AA61D">
      <w:pPr>
        <w:spacing w:line="340" w:lineRule="exact"/>
        <w:ind w:firstLine="560" w:firstLineChars="200"/>
        <w:rPr>
          <w:rFonts w:cs="Times New Roman"/>
          <w:sz w:val="28"/>
        </w:rPr>
      </w:pPr>
      <w:bookmarkStart w:id="1" w:name="_Toc14962"/>
      <w:bookmarkStart w:id="2" w:name="_Toc9604"/>
      <w:bookmarkStart w:id="3" w:name="_Toc29043"/>
      <w:bookmarkStart w:id="4" w:name="_Toc19903"/>
      <w:bookmarkStart w:id="5" w:name="_Toc14109"/>
      <w:bookmarkStart w:id="6" w:name="_Toc18360"/>
      <w:bookmarkStart w:id="7" w:name="_Toc28186"/>
    </w:p>
    <w:bookmarkEnd w:id="1"/>
    <w:bookmarkEnd w:id="2"/>
    <w:bookmarkEnd w:id="3"/>
    <w:bookmarkEnd w:id="4"/>
    <w:bookmarkEnd w:id="5"/>
    <w:bookmarkEnd w:id="6"/>
    <w:bookmarkEnd w:id="7"/>
    <w:p w14:paraId="6E55BE8B">
      <w:pPr>
        <w:ind w:left="2640" w:leftChars="1100" w:firstLine="6480" w:firstLineChars="2700"/>
        <w:rPr>
          <w:rFonts w:cs="Times New Roman"/>
          <w:szCs w:val="24"/>
        </w:rPr>
      </w:pPr>
      <w:r>
        <w:rPr>
          <w:rFonts w:cs="Times New Roman"/>
          <w:szCs w:val="24"/>
        </w:rPr>
        <w:t xml:space="preserve"> </w:t>
      </w:r>
    </w:p>
    <w:p w14:paraId="037CCAF0">
      <w:pPr>
        <w:rPr>
          <w:rFonts w:cs="Times New Roman"/>
          <w:szCs w:val="24"/>
        </w:rPr>
      </w:pPr>
    </w:p>
    <w:p w14:paraId="0923BAFF">
      <w:pPr>
        <w:ind w:left="2640" w:leftChars="1100"/>
        <w:rPr>
          <w:rFonts w:cs="Times New Roman"/>
          <w:szCs w:val="24"/>
        </w:rPr>
      </w:pPr>
    </w:p>
    <w:p w14:paraId="352EE463">
      <w:pPr>
        <w:ind w:left="10" w:firstLine="360" w:firstLineChars="150"/>
        <w:rPr>
          <w:rFonts w:eastAsia="黑体" w:cs="Times New Roman"/>
          <w:b/>
          <w:sz w:val="28"/>
        </w:rPr>
      </w:pPr>
      <w:r>
        <mc:AlternateContent>
          <mc:Choice Requires="wps">
            <w:drawing>
              <wp:anchor distT="0" distB="0" distL="114300" distR="114300" simplePos="0" relativeHeight="251677696" behindDoc="0" locked="0" layoutInCell="1" allowOverlap="1">
                <wp:simplePos x="0" y="0"/>
                <wp:positionH relativeFrom="column">
                  <wp:posOffset>-203835</wp:posOffset>
                </wp:positionH>
                <wp:positionV relativeFrom="paragraph">
                  <wp:posOffset>30480</wp:posOffset>
                </wp:positionV>
                <wp:extent cx="1828800" cy="1828800"/>
                <wp:effectExtent l="0" t="0" r="0" b="0"/>
                <wp:wrapSquare wrapText="bothSides"/>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59C8E66">
                            <w:pPr>
                              <w:spacing w:line="340" w:lineRule="exact"/>
                              <w:ind w:firstLine="560" w:firstLineChars="200"/>
                              <w:rPr>
                                <w:rFonts w:cs="Times New Roman"/>
                                <w:sz w:val="28"/>
                              </w:rPr>
                            </w:pPr>
                            <w:r>
                              <w:rPr>
                                <w:rFonts w:cs="Times New Roman"/>
                                <w:sz w:val="28"/>
                              </w:rPr>
                              <w:t>本规范委托安徽省电</w:t>
                            </w:r>
                            <w:r>
                              <w:rPr>
                                <w:rFonts w:hint="eastAsia" w:cs="Times New Roman"/>
                                <w:sz w:val="28"/>
                                <w:lang w:val="en-US" w:eastAsia="zh-CN"/>
                              </w:rPr>
                              <w:t>磁</w:t>
                            </w:r>
                            <w:r>
                              <w:rPr>
                                <w:rFonts w:cs="Times New Roman"/>
                                <w:sz w:val="28"/>
                              </w:rPr>
                              <w:t>计量技术委员会负责解释</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6.05pt;margin-top:2.4pt;height:144pt;width:144pt;mso-wrap-distance-bottom:0pt;mso-wrap-distance-left:9pt;mso-wrap-distance-right:9pt;mso-wrap-distance-top:0pt;mso-wrap-style:none;z-index:251677696;mso-width-relative:page;mso-height-relative:page;" fillcolor="#FFFFFF [3201]" filled="t" stroked="f" coordsize="21600,21600" o:gfxdata="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Ez0AoLaAAAACQEAAA8AAAAAAAAA&#10;AQAgAAAAIgAAAGRycy9kb3ducmV2LnhtbFBLAQIUABQAAAAIAIdO4kCtTecuSAIAAJAEAAAOAAAA&#10;AAAAAAEAIAAAACkBAABkcnMvZTJvRG9jLnhtbFBLBQYAAAAABgAGAFkBAADjBQAAAAA=&#10;">
                <v:fill on="t" focussize="0,0"/>
                <v:stroke on="f" weight="0.5pt"/>
                <v:imagedata o:title=""/>
                <o:lock v:ext="edit" aspectratio="f"/>
                <v:textbox style="mso-fit-shape-to-text:t;">
                  <w:txbxContent>
                    <w:p w14:paraId="059C8E66">
                      <w:pPr>
                        <w:spacing w:line="340" w:lineRule="exact"/>
                        <w:ind w:firstLine="560" w:firstLineChars="200"/>
                        <w:rPr>
                          <w:rFonts w:cs="Times New Roman"/>
                          <w:sz w:val="28"/>
                        </w:rPr>
                      </w:pPr>
                      <w:r>
                        <w:rPr>
                          <w:rFonts w:cs="Times New Roman"/>
                          <w:sz w:val="28"/>
                        </w:rPr>
                        <w:t>本规范委托安徽省电</w:t>
                      </w:r>
                      <w:r>
                        <w:rPr>
                          <w:rFonts w:hint="eastAsia" w:cs="Times New Roman"/>
                          <w:sz w:val="28"/>
                          <w:lang w:val="en-US" w:eastAsia="zh-CN"/>
                        </w:rPr>
                        <w:t>磁</w:t>
                      </w:r>
                      <w:r>
                        <w:rPr>
                          <w:rFonts w:cs="Times New Roman"/>
                          <w:sz w:val="28"/>
                        </w:rPr>
                        <w:t>计量技术委员会负责解释</w:t>
                      </w:r>
                    </w:p>
                  </w:txbxContent>
                </v:textbox>
                <w10:wrap type="square"/>
              </v:shape>
            </w:pict>
          </mc:Fallback>
        </mc:AlternateContent>
      </w:r>
    </w:p>
    <w:p w14:paraId="4E00229F">
      <w:pPr>
        <w:ind w:firstLine="420"/>
        <w:rPr>
          <w:rFonts w:ascii="黑体" w:hAnsi="黑体" w:eastAsia="黑体" w:cs="Times New Roman"/>
          <w:bCs/>
          <w:sz w:val="28"/>
        </w:rPr>
      </w:pPr>
      <w:r>
        <w:rPr>
          <w:rFonts w:ascii="黑体" w:hAnsi="黑体" w:eastAsia="黑体" w:cs="Times New Roman"/>
          <w:bCs/>
          <w:sz w:val="28"/>
        </w:rPr>
        <w:t>本规</w:t>
      </w:r>
      <w:r>
        <w:rPr>
          <w:rFonts w:ascii="黑体" w:hAnsi="黑体" w:eastAsia="黑体" w:cs="Times New Roman"/>
          <w:bCs/>
          <w:sz w:val="28"/>
          <w:szCs w:val="28"/>
        </w:rPr>
        <w:t>范主要</w:t>
      </w:r>
      <w:r>
        <w:rPr>
          <w:rFonts w:ascii="黑体" w:hAnsi="黑体" w:eastAsia="黑体" w:cs="Times New Roman"/>
          <w:bCs/>
          <w:sz w:val="28"/>
        </w:rPr>
        <w:t>起草人：</w:t>
      </w:r>
    </w:p>
    <w:p w14:paraId="48DF7A6F">
      <w:pPr>
        <w:ind w:firstLine="1820" w:firstLineChars="650"/>
        <w:rPr>
          <w:rFonts w:ascii="宋体" w:hAnsi="宋体" w:cs="宋体"/>
          <w:sz w:val="28"/>
          <w:szCs w:val="20"/>
        </w:rPr>
      </w:pPr>
      <w:r>
        <w:rPr>
          <w:rFonts w:hint="eastAsia" w:ascii="宋体" w:hAnsi="宋体" w:cs="宋体"/>
          <w:sz w:val="28"/>
          <w:szCs w:val="20"/>
        </w:rPr>
        <w:t>陈曦鸣  （</w:t>
      </w:r>
      <w:r>
        <w:rPr>
          <w:rFonts w:hint="eastAsia" w:ascii="宋体" w:hAnsi="宋体" w:cs="宋体"/>
          <w:sz w:val="28"/>
          <w:szCs w:val="28"/>
        </w:rPr>
        <w:t>国网安徽省电力有限公司营销服务中心</w:t>
      </w:r>
      <w:r>
        <w:rPr>
          <w:rFonts w:hint="eastAsia" w:ascii="宋体" w:hAnsi="宋体" w:cs="宋体"/>
          <w:sz w:val="28"/>
          <w:szCs w:val="20"/>
        </w:rPr>
        <w:t>）</w:t>
      </w:r>
    </w:p>
    <w:p w14:paraId="7FF98247">
      <w:pPr>
        <w:ind w:firstLine="1820" w:firstLineChars="650"/>
        <w:rPr>
          <w:rFonts w:ascii="宋体" w:hAnsi="宋体" w:cs="宋体"/>
          <w:sz w:val="28"/>
          <w:szCs w:val="20"/>
        </w:rPr>
      </w:pPr>
      <w:r>
        <w:rPr>
          <w:rFonts w:hint="eastAsia" w:ascii="宋体" w:hAnsi="宋体" w:cs="宋体"/>
          <w:sz w:val="28"/>
          <w:szCs w:val="20"/>
        </w:rPr>
        <w:t>高  寅  （</w:t>
      </w:r>
      <w:r>
        <w:rPr>
          <w:rFonts w:hint="eastAsia" w:ascii="宋体" w:hAnsi="宋体" w:cs="宋体"/>
          <w:sz w:val="28"/>
          <w:szCs w:val="28"/>
        </w:rPr>
        <w:t>国网安徽省电力有限公司营销服务中心</w:t>
      </w:r>
      <w:r>
        <w:rPr>
          <w:rFonts w:hint="eastAsia" w:ascii="宋体" w:hAnsi="宋体" w:cs="宋体"/>
          <w:sz w:val="28"/>
          <w:szCs w:val="20"/>
        </w:rPr>
        <w:t>）</w:t>
      </w:r>
    </w:p>
    <w:p w14:paraId="113C4D22">
      <w:pPr>
        <w:ind w:firstLine="1820" w:firstLineChars="650"/>
        <w:rPr>
          <w:rFonts w:ascii="宋体" w:hAnsi="宋体" w:cs="宋体"/>
          <w:sz w:val="28"/>
          <w:szCs w:val="20"/>
        </w:rPr>
      </w:pPr>
      <w:r>
        <w:rPr>
          <w:rFonts w:hint="eastAsia" w:ascii="宋体" w:hAnsi="宋体" w:cs="宋体"/>
          <w:sz w:val="28"/>
          <w:szCs w:val="20"/>
        </w:rPr>
        <w:t>罗朝玉  （</w:t>
      </w:r>
      <w:r>
        <w:rPr>
          <w:rFonts w:hint="eastAsia" w:ascii="宋体" w:hAnsi="宋体" w:cs="宋体"/>
          <w:sz w:val="28"/>
          <w:szCs w:val="28"/>
        </w:rPr>
        <w:t>安徽省计量科学研究院</w:t>
      </w:r>
      <w:r>
        <w:rPr>
          <w:rFonts w:hint="eastAsia" w:ascii="宋体" w:hAnsi="宋体" w:cs="宋体"/>
          <w:sz w:val="28"/>
          <w:szCs w:val="20"/>
        </w:rPr>
        <w:t>）</w:t>
      </w:r>
    </w:p>
    <w:p w14:paraId="1B32E281">
      <w:pPr>
        <w:ind w:firstLine="1820" w:firstLineChars="650"/>
        <w:rPr>
          <w:rFonts w:ascii="宋体" w:hAnsi="宋体" w:cs="宋体"/>
          <w:sz w:val="28"/>
          <w:szCs w:val="20"/>
        </w:rPr>
      </w:pPr>
      <w:r>
        <w:rPr>
          <w:rFonts w:hint="eastAsia" w:ascii="宋体" w:hAnsi="宋体" w:cs="宋体"/>
          <w:sz w:val="28"/>
          <w:szCs w:val="20"/>
        </w:rPr>
        <w:t>高  燃  （</w:t>
      </w:r>
      <w:r>
        <w:rPr>
          <w:rFonts w:hint="eastAsia" w:ascii="宋体" w:hAnsi="宋体" w:cs="宋体"/>
          <w:sz w:val="28"/>
          <w:szCs w:val="28"/>
        </w:rPr>
        <w:t>国网安徽省电力有限公司营销服务中心</w:t>
      </w:r>
      <w:r>
        <w:rPr>
          <w:rFonts w:hint="eastAsia" w:ascii="宋体" w:hAnsi="宋体" w:cs="宋体"/>
          <w:sz w:val="28"/>
          <w:szCs w:val="20"/>
        </w:rPr>
        <w:t>）</w:t>
      </w:r>
    </w:p>
    <w:p w14:paraId="7B2D1D58">
      <w:pPr>
        <w:ind w:firstLine="1820" w:firstLineChars="650"/>
        <w:rPr>
          <w:rFonts w:ascii="宋体" w:hAnsi="宋体" w:cs="宋体"/>
          <w:sz w:val="28"/>
          <w:szCs w:val="20"/>
        </w:rPr>
      </w:pPr>
      <w:r>
        <w:rPr>
          <w:rFonts w:hint="eastAsia" w:ascii="宋体" w:hAnsi="宋体" w:cs="宋体"/>
          <w:sz w:val="28"/>
          <w:szCs w:val="20"/>
        </w:rPr>
        <w:t>郭攀锋  （</w:t>
      </w:r>
      <w:r>
        <w:rPr>
          <w:rFonts w:hint="eastAsia" w:ascii="宋体" w:hAnsi="宋体" w:cs="宋体"/>
          <w:sz w:val="28"/>
          <w:szCs w:val="28"/>
        </w:rPr>
        <w:t>安徽省计量科学研究院</w:t>
      </w:r>
      <w:r>
        <w:rPr>
          <w:rFonts w:hint="eastAsia" w:ascii="宋体" w:hAnsi="宋体" w:cs="宋体"/>
          <w:sz w:val="28"/>
          <w:szCs w:val="20"/>
        </w:rPr>
        <w:t>）</w:t>
      </w:r>
    </w:p>
    <w:p w14:paraId="48EBFCDA">
      <w:pPr>
        <w:ind w:firstLine="1260" w:firstLineChars="450"/>
        <w:rPr>
          <w:rFonts w:ascii="黑体" w:hAnsi="黑体" w:eastAsia="黑体" w:cs="Times New Roman"/>
          <w:bCs/>
          <w:sz w:val="28"/>
        </w:rPr>
      </w:pPr>
      <w:r>
        <w:rPr>
          <w:rFonts w:ascii="黑体" w:hAnsi="黑体" w:eastAsia="黑体" w:cs="Times New Roman"/>
          <w:bCs/>
          <w:sz w:val="28"/>
        </w:rPr>
        <w:t>参加起草人：</w:t>
      </w:r>
    </w:p>
    <w:p w14:paraId="69D97604">
      <w:pPr>
        <w:ind w:firstLine="1820" w:firstLineChars="650"/>
        <w:rPr>
          <w:rFonts w:ascii="宋体" w:hAnsi="宋体" w:cs="宋体"/>
          <w:sz w:val="28"/>
          <w:szCs w:val="20"/>
        </w:rPr>
      </w:pPr>
      <w:r>
        <w:rPr>
          <w:rFonts w:hint="eastAsia" w:ascii="宋体" w:hAnsi="宋体" w:cs="宋体"/>
          <w:sz w:val="28"/>
          <w:szCs w:val="20"/>
        </w:rPr>
        <w:t>庄  磊  （</w:t>
      </w:r>
      <w:r>
        <w:rPr>
          <w:rFonts w:hint="eastAsia" w:ascii="宋体" w:hAnsi="宋体" w:cs="宋体"/>
          <w:sz w:val="28"/>
          <w:szCs w:val="28"/>
        </w:rPr>
        <w:t>国网安徽省电力有限公司营销服务中心</w:t>
      </w:r>
      <w:r>
        <w:rPr>
          <w:rFonts w:hint="eastAsia" w:ascii="宋体" w:hAnsi="宋体" w:cs="宋体"/>
          <w:sz w:val="28"/>
          <w:szCs w:val="20"/>
        </w:rPr>
        <w:t>）</w:t>
      </w:r>
    </w:p>
    <w:p w14:paraId="3A3C28AB">
      <w:pPr>
        <w:ind w:firstLine="1820" w:firstLineChars="650"/>
        <w:rPr>
          <w:rFonts w:ascii="宋体" w:hAnsi="宋体" w:cs="宋体"/>
          <w:sz w:val="28"/>
          <w:szCs w:val="20"/>
        </w:rPr>
      </w:pPr>
      <w:r>
        <w:rPr>
          <w:rFonts w:hint="eastAsia" w:ascii="宋体" w:hAnsi="宋体" w:cs="宋体"/>
          <w:sz w:val="28"/>
          <w:szCs w:val="20"/>
        </w:rPr>
        <w:t>李红斌  （</w:t>
      </w:r>
      <w:r>
        <w:rPr>
          <w:rFonts w:hint="eastAsia" w:ascii="宋体" w:hAnsi="宋体" w:cs="宋体"/>
          <w:sz w:val="28"/>
          <w:szCs w:val="28"/>
        </w:rPr>
        <w:t>华中科技大学</w:t>
      </w:r>
      <w:r>
        <w:rPr>
          <w:rFonts w:hint="eastAsia" w:ascii="宋体" w:hAnsi="宋体" w:cs="宋体"/>
          <w:sz w:val="28"/>
          <w:szCs w:val="20"/>
        </w:rPr>
        <w:t>）</w:t>
      </w:r>
    </w:p>
    <w:p w14:paraId="6B7DFC6D">
      <w:pPr>
        <w:ind w:firstLine="1820" w:firstLineChars="650"/>
        <w:rPr>
          <w:rFonts w:ascii="宋体" w:hAnsi="宋体" w:cs="宋体"/>
          <w:sz w:val="28"/>
          <w:szCs w:val="20"/>
        </w:rPr>
      </w:pPr>
      <w:r>
        <w:rPr>
          <w:rFonts w:hint="eastAsia" w:ascii="宋体" w:hAnsi="宋体" w:cs="宋体"/>
          <w:sz w:val="28"/>
          <w:szCs w:val="20"/>
        </w:rPr>
        <w:t>尤  佳  （</w:t>
      </w:r>
      <w:r>
        <w:rPr>
          <w:rFonts w:hint="eastAsia" w:ascii="宋体" w:hAnsi="宋体" w:cs="宋体"/>
          <w:sz w:val="28"/>
          <w:szCs w:val="28"/>
        </w:rPr>
        <w:t>国网安徽省电力有限公司</w:t>
      </w:r>
      <w:r>
        <w:rPr>
          <w:rFonts w:hint="eastAsia" w:ascii="宋体" w:hAnsi="宋体" w:cs="宋体"/>
          <w:sz w:val="28"/>
          <w:szCs w:val="20"/>
        </w:rPr>
        <w:t>）</w:t>
      </w:r>
    </w:p>
    <w:p w14:paraId="14D74096">
      <w:pPr>
        <w:ind w:firstLine="1820" w:firstLineChars="650"/>
        <w:rPr>
          <w:rFonts w:ascii="宋体" w:hAnsi="宋体" w:cs="宋体"/>
          <w:sz w:val="28"/>
          <w:szCs w:val="20"/>
        </w:rPr>
      </w:pPr>
      <w:r>
        <w:rPr>
          <w:rFonts w:hint="eastAsia" w:ascii="宋体" w:hAnsi="宋体" w:cs="宋体"/>
          <w:sz w:val="28"/>
          <w:szCs w:val="20"/>
        </w:rPr>
        <w:t>熊少华  （武汉格蓝若智能技术股份有限公司）</w:t>
      </w:r>
    </w:p>
    <w:p w14:paraId="0D95E534">
      <w:pPr>
        <w:ind w:firstLine="1820" w:firstLineChars="650"/>
        <w:rPr>
          <w:rFonts w:ascii="宋体" w:hAnsi="宋体" w:cs="宋体"/>
          <w:sz w:val="28"/>
          <w:szCs w:val="20"/>
        </w:rPr>
      </w:pPr>
      <w:r>
        <w:rPr>
          <w:rFonts w:hint="eastAsia" w:ascii="宋体" w:hAnsi="宋体" w:cs="宋体"/>
          <w:sz w:val="28"/>
          <w:szCs w:val="20"/>
        </w:rPr>
        <w:t>程  诚  （</w:t>
      </w:r>
      <w:r>
        <w:rPr>
          <w:rFonts w:hint="eastAsia" w:ascii="宋体" w:hAnsi="宋体" w:cs="宋体"/>
          <w:sz w:val="28"/>
          <w:szCs w:val="28"/>
        </w:rPr>
        <w:t>华中科技大学</w:t>
      </w:r>
      <w:r>
        <w:rPr>
          <w:rFonts w:hint="eastAsia" w:ascii="宋体" w:hAnsi="宋体" w:cs="宋体"/>
          <w:sz w:val="28"/>
          <w:szCs w:val="20"/>
        </w:rPr>
        <w:t>）</w:t>
      </w:r>
    </w:p>
    <w:p w14:paraId="2F919B55">
      <w:pPr>
        <w:ind w:firstLine="1820" w:firstLineChars="650"/>
        <w:rPr>
          <w:rFonts w:ascii="宋体" w:hAnsi="宋体" w:cs="宋体"/>
          <w:sz w:val="28"/>
          <w:szCs w:val="20"/>
        </w:rPr>
      </w:pPr>
      <w:r>
        <w:rPr>
          <w:rFonts w:hint="eastAsia" w:ascii="宋体" w:hAnsi="宋体" w:cs="宋体"/>
          <w:sz w:val="28"/>
          <w:szCs w:val="20"/>
        </w:rPr>
        <w:t>杨文锋  （武汉格蓝若智能技术股份有限公司）</w:t>
      </w:r>
    </w:p>
    <w:p w14:paraId="33FF21DC">
      <w:pPr>
        <w:ind w:firstLine="1820" w:firstLineChars="650"/>
        <w:rPr>
          <w:rFonts w:ascii="宋体" w:hAnsi="宋体" w:cs="宋体"/>
          <w:sz w:val="28"/>
          <w:szCs w:val="20"/>
        </w:rPr>
      </w:pPr>
      <w:r>
        <w:rPr>
          <w:rFonts w:hint="eastAsia" w:ascii="宋体" w:hAnsi="宋体" w:cs="宋体"/>
          <w:sz w:val="28"/>
          <w:szCs w:val="20"/>
        </w:rPr>
        <w:t>丁建顺  （</w:t>
      </w:r>
      <w:r>
        <w:rPr>
          <w:rFonts w:hint="eastAsia" w:ascii="宋体" w:hAnsi="宋体" w:cs="宋体"/>
          <w:sz w:val="28"/>
          <w:szCs w:val="28"/>
        </w:rPr>
        <w:t>国网安徽省电力有限公司营销服务中心</w:t>
      </w:r>
      <w:r>
        <w:rPr>
          <w:rFonts w:hint="eastAsia" w:ascii="宋体" w:hAnsi="宋体" w:cs="宋体"/>
          <w:sz w:val="28"/>
          <w:szCs w:val="20"/>
        </w:rPr>
        <w:t>）</w:t>
      </w:r>
    </w:p>
    <w:p w14:paraId="0EB2D5F9">
      <w:pPr>
        <w:ind w:firstLine="1820" w:firstLineChars="650"/>
        <w:rPr>
          <w:rFonts w:ascii="宋体" w:hAnsi="宋体" w:cs="宋体"/>
          <w:sz w:val="28"/>
          <w:szCs w:val="20"/>
        </w:rPr>
      </w:pPr>
      <w:r>
        <w:rPr>
          <w:rFonts w:hint="eastAsia" w:ascii="宋体" w:hAnsi="宋体" w:cs="宋体"/>
          <w:sz w:val="28"/>
          <w:szCs w:val="20"/>
        </w:rPr>
        <w:t>刘单华  （</w:t>
      </w:r>
      <w:r>
        <w:rPr>
          <w:rFonts w:hint="eastAsia" w:ascii="宋体" w:hAnsi="宋体" w:cs="宋体"/>
          <w:sz w:val="28"/>
          <w:szCs w:val="28"/>
        </w:rPr>
        <w:t>国网安徽省电力有限公司营销服务中心</w:t>
      </w:r>
      <w:r>
        <w:rPr>
          <w:rFonts w:hint="eastAsia" w:ascii="宋体" w:hAnsi="宋体" w:cs="宋体"/>
          <w:sz w:val="28"/>
          <w:szCs w:val="20"/>
        </w:rPr>
        <w:t>）</w:t>
      </w:r>
    </w:p>
    <w:p w14:paraId="6075EA7D">
      <w:pPr>
        <w:ind w:firstLine="1820" w:firstLineChars="650"/>
        <w:rPr>
          <w:rFonts w:cs="Times New Roman"/>
          <w:color w:val="FF0000"/>
          <w:sz w:val="28"/>
          <w:szCs w:val="20"/>
        </w:rPr>
      </w:pPr>
    </w:p>
    <w:p w14:paraId="3A677918">
      <w:pPr>
        <w:widowControl/>
        <w:spacing w:line="240" w:lineRule="auto"/>
        <w:jc w:val="left"/>
        <w:rPr>
          <w:rFonts w:cs="Times New Roman"/>
        </w:rPr>
      </w:pPr>
    </w:p>
    <w:p w14:paraId="20C80204">
      <w:pPr>
        <w:widowControl/>
        <w:spacing w:line="240" w:lineRule="auto"/>
        <w:jc w:val="left"/>
        <w:rPr>
          <w:rFonts w:cs="Times New Roman"/>
        </w:rPr>
        <w:sectPr>
          <w:headerReference r:id="rId6" w:type="first"/>
          <w:headerReference r:id="rId5" w:type="default"/>
          <w:pgSz w:w="11906" w:h="16838"/>
          <w:pgMar w:top="1984" w:right="1134" w:bottom="1134" w:left="1417" w:header="851" w:footer="992" w:gutter="0"/>
          <w:pgNumType w:fmt="upperRoman"/>
          <w:cols w:space="425" w:num="1"/>
          <w:titlePg/>
          <w:docGrid w:type="lines" w:linePitch="312" w:charSpace="0"/>
        </w:sectPr>
      </w:pPr>
    </w:p>
    <w:sdt>
      <w:sdtPr>
        <w:rPr>
          <w:rFonts w:hint="eastAsia" w:ascii="黑体" w:hAnsi="黑体" w:eastAsia="黑体" w:cs="黑体"/>
          <w:sz w:val="44"/>
          <w:szCs w:val="44"/>
          <w:lang w:val="zh-CN" w:eastAsia="en-US"/>
        </w:rPr>
        <w:id w:val="74175454"/>
        <w:docPartObj>
          <w:docPartGallery w:val="Table of Contents"/>
          <w:docPartUnique/>
        </w:docPartObj>
      </w:sdtPr>
      <w:sdtEndPr>
        <w:rPr>
          <w:rFonts w:hint="eastAsia" w:ascii="Times New Roman" w:hAnsi="Times New Roman" w:eastAsia="宋体" w:cs="Times New Roman"/>
          <w:b/>
          <w:bCs/>
          <w:sz w:val="44"/>
          <w:szCs w:val="22"/>
          <w:lang w:val="zh-CN" w:eastAsia="en-US"/>
        </w:rPr>
      </w:sdtEndPr>
      <w:sdtContent>
        <w:p w14:paraId="1FEECD72">
          <w:pPr>
            <w:spacing w:before="156" w:beforeLines="50" w:after="156" w:afterLines="50" w:line="480" w:lineRule="auto"/>
            <w:jc w:val="center"/>
            <w:rPr>
              <w:rFonts w:cs="Times New Roman"/>
              <w:szCs w:val="24"/>
              <w:lang w:val="zh-CN"/>
            </w:rPr>
          </w:pPr>
          <w:r>
            <w:rPr>
              <w:rFonts w:hint="eastAsia" w:ascii="黑体" w:hAnsi="黑体" w:eastAsia="黑体" w:cs="黑体"/>
              <w:bCs/>
              <w:sz w:val="44"/>
              <w:szCs w:val="44"/>
              <w:lang w:val="zh-CN"/>
            </w:rPr>
            <w:t>目</w:t>
          </w:r>
          <w:r>
            <w:rPr>
              <w:rFonts w:hint="eastAsia" w:ascii="黑体" w:hAnsi="黑体" w:eastAsia="黑体" w:cs="黑体"/>
              <w:bCs/>
              <w:sz w:val="44"/>
              <w:szCs w:val="44"/>
            </w:rPr>
            <w:t xml:space="preserve"> </w:t>
          </w:r>
          <w:r>
            <w:rPr>
              <w:rFonts w:hint="eastAsia" w:ascii="黑体" w:hAnsi="黑体" w:eastAsia="黑体" w:cs="黑体"/>
              <w:bCs/>
              <w:sz w:val="44"/>
              <w:szCs w:val="44"/>
              <w:lang w:val="zh-CN"/>
            </w:rPr>
            <w:t xml:space="preserve"> 录</w:t>
          </w:r>
          <w:r>
            <w:rPr>
              <w:rFonts w:cs="Times New Roman"/>
              <w:szCs w:val="24"/>
            </w:rPr>
            <w:fldChar w:fldCharType="begin"/>
          </w:r>
          <w:r>
            <w:rPr>
              <w:rFonts w:cs="Times New Roman"/>
              <w:szCs w:val="24"/>
            </w:rPr>
            <w:instrText xml:space="preserve"> TOC \o "1-3" \h \z \u </w:instrText>
          </w:r>
          <w:r>
            <w:rPr>
              <w:rFonts w:cs="Times New Roman"/>
              <w:szCs w:val="24"/>
            </w:rPr>
            <w:fldChar w:fldCharType="separate"/>
          </w:r>
        </w:p>
        <w:p w14:paraId="12B8B115">
          <w:pPr>
            <w:pStyle w:val="14"/>
            <w:tabs>
              <w:tab w:val="right" w:leader="dot" w:pos="9212"/>
              <w:tab w:val="clear" w:pos="9202"/>
            </w:tabs>
            <w:spacing w:line="360" w:lineRule="auto"/>
            <w:ind w:firstLine="310"/>
            <w:rPr>
              <w:rFonts w:ascii="宋体" w:hAnsi="宋体" w:cs="宋体"/>
              <w:szCs w:val="24"/>
            </w:rPr>
          </w:pPr>
          <w:r>
            <w:fldChar w:fldCharType="begin"/>
          </w:r>
          <w:r>
            <w:instrText xml:space="preserve"> HYPERLINK \l "_Toc16110" </w:instrText>
          </w:r>
          <w:r>
            <w:fldChar w:fldCharType="separate"/>
          </w:r>
          <w:r>
            <w:rPr>
              <w:rFonts w:hint="eastAsia" w:ascii="宋体" w:hAnsi="宋体" w:cs="宋体"/>
              <w:szCs w:val="24"/>
            </w:rPr>
            <w:t>引  言</w:t>
          </w:r>
          <w:r>
            <w:rPr>
              <w:rFonts w:hint="eastAsia" w:ascii="宋体" w:hAnsi="宋体" w:cs="宋体"/>
              <w:szCs w:val="24"/>
            </w:rPr>
            <w:tab/>
          </w:r>
          <w:r>
            <w:rPr>
              <w:rFonts w:hint="eastAsia" w:ascii="宋体" w:hAnsi="宋体" w:cs="宋体"/>
              <w:szCs w:val="24"/>
            </w:rPr>
            <w:t>（</w:t>
          </w:r>
          <w:r>
            <w:rPr>
              <w:rFonts w:hint="eastAsia" w:ascii="宋体" w:hAnsi="宋体" w:cs="宋体"/>
              <w:szCs w:val="24"/>
            </w:rPr>
            <w:fldChar w:fldCharType="begin"/>
          </w:r>
          <w:r>
            <w:rPr>
              <w:rFonts w:hint="eastAsia" w:ascii="宋体" w:hAnsi="宋体" w:cs="宋体"/>
              <w:szCs w:val="24"/>
            </w:rPr>
            <w:instrText xml:space="preserve"> PAGEREF _Toc16110 \h </w:instrText>
          </w:r>
          <w:r>
            <w:rPr>
              <w:rFonts w:hint="eastAsia" w:ascii="宋体" w:hAnsi="宋体" w:cs="宋体"/>
              <w:szCs w:val="24"/>
            </w:rPr>
            <w:fldChar w:fldCharType="separate"/>
          </w:r>
          <w:r>
            <w:rPr>
              <w:rFonts w:hint="eastAsia" w:ascii="宋体" w:hAnsi="宋体" w:cs="宋体"/>
              <w:szCs w:val="24"/>
            </w:rPr>
            <w:t>II</w:t>
          </w:r>
          <w:r>
            <w:rPr>
              <w:rFonts w:hint="eastAsia" w:ascii="宋体" w:hAnsi="宋体" w:cs="宋体"/>
              <w:szCs w:val="24"/>
            </w:rPr>
            <w:fldChar w:fldCharType="end"/>
          </w:r>
          <w:r>
            <w:rPr>
              <w:rFonts w:hint="eastAsia" w:ascii="宋体" w:hAnsi="宋体" w:cs="宋体"/>
              <w:szCs w:val="24"/>
            </w:rPr>
            <w:fldChar w:fldCharType="end"/>
          </w:r>
          <w:r>
            <w:rPr>
              <w:rFonts w:hint="eastAsia" w:ascii="宋体" w:hAnsi="宋体" w:cs="宋体"/>
              <w:szCs w:val="24"/>
              <w:lang w:val="zh-CN"/>
            </w:rPr>
            <w:t>）</w:t>
          </w:r>
        </w:p>
        <w:p w14:paraId="206D30D3">
          <w:pPr>
            <w:pStyle w:val="14"/>
            <w:tabs>
              <w:tab w:val="right" w:leader="dot" w:pos="9212"/>
              <w:tab w:val="clear" w:pos="9202"/>
            </w:tabs>
            <w:spacing w:line="360" w:lineRule="auto"/>
            <w:ind w:firstLine="310"/>
            <w:rPr>
              <w:rFonts w:ascii="宋体" w:hAnsi="宋体" w:cs="宋体"/>
              <w:szCs w:val="24"/>
            </w:rPr>
          </w:pPr>
          <w:r>
            <w:fldChar w:fldCharType="begin"/>
          </w:r>
          <w:r>
            <w:instrText xml:space="preserve"> HYPERLINK \l "_Toc17381" </w:instrText>
          </w:r>
          <w:r>
            <w:fldChar w:fldCharType="separate"/>
          </w:r>
          <w:r>
            <w:rPr>
              <w:rFonts w:hint="eastAsia" w:ascii="宋体" w:hAnsi="宋体" w:cs="宋体"/>
              <w:kern w:val="44"/>
              <w:szCs w:val="24"/>
            </w:rPr>
            <w:t>1 范围</w:t>
          </w:r>
          <w:r>
            <w:rPr>
              <w:rFonts w:hint="eastAsia" w:ascii="宋体" w:hAnsi="宋体" w:cs="宋体"/>
              <w:szCs w:val="24"/>
            </w:rPr>
            <w:tab/>
          </w:r>
          <w:r>
            <w:rPr>
              <w:rFonts w:hint="eastAsia" w:ascii="宋体" w:hAnsi="宋体" w:cs="宋体"/>
              <w:szCs w:val="24"/>
            </w:rPr>
            <w:t>（</w:t>
          </w:r>
          <w:r>
            <w:rPr>
              <w:rFonts w:hint="eastAsia" w:ascii="宋体" w:hAnsi="宋体" w:cs="宋体"/>
              <w:szCs w:val="24"/>
            </w:rPr>
            <w:fldChar w:fldCharType="begin"/>
          </w:r>
          <w:r>
            <w:rPr>
              <w:rFonts w:hint="eastAsia" w:ascii="宋体" w:hAnsi="宋体" w:cs="宋体"/>
              <w:szCs w:val="24"/>
            </w:rPr>
            <w:instrText xml:space="preserve"> PAGEREF _Toc17381 \h </w:instrText>
          </w:r>
          <w:r>
            <w:rPr>
              <w:rFonts w:hint="eastAsia" w:ascii="宋体" w:hAnsi="宋体" w:cs="宋体"/>
              <w:szCs w:val="24"/>
            </w:rPr>
            <w:fldChar w:fldCharType="separate"/>
          </w:r>
          <w:r>
            <w:rPr>
              <w:rFonts w:hint="eastAsia" w:ascii="宋体" w:hAnsi="宋体" w:cs="宋体"/>
              <w:szCs w:val="24"/>
            </w:rPr>
            <w:t>1</w:t>
          </w:r>
          <w:r>
            <w:rPr>
              <w:rFonts w:hint="eastAsia" w:ascii="宋体" w:hAnsi="宋体" w:cs="宋体"/>
              <w:szCs w:val="24"/>
            </w:rPr>
            <w:fldChar w:fldCharType="end"/>
          </w:r>
          <w:r>
            <w:rPr>
              <w:rFonts w:hint="eastAsia" w:ascii="宋体" w:hAnsi="宋体" w:cs="宋体"/>
              <w:szCs w:val="24"/>
            </w:rPr>
            <w:fldChar w:fldCharType="end"/>
          </w:r>
          <w:r>
            <w:rPr>
              <w:rFonts w:hint="eastAsia" w:ascii="宋体" w:hAnsi="宋体" w:cs="宋体"/>
              <w:szCs w:val="24"/>
              <w:lang w:val="zh-CN"/>
            </w:rPr>
            <w:t>）</w:t>
          </w:r>
        </w:p>
        <w:p w14:paraId="0BC3D7E3">
          <w:pPr>
            <w:pStyle w:val="14"/>
            <w:tabs>
              <w:tab w:val="right" w:leader="dot" w:pos="9212"/>
              <w:tab w:val="clear" w:pos="9202"/>
            </w:tabs>
            <w:spacing w:line="360" w:lineRule="auto"/>
            <w:ind w:firstLine="310"/>
            <w:rPr>
              <w:rFonts w:ascii="宋体" w:hAnsi="宋体" w:cs="宋体"/>
              <w:szCs w:val="24"/>
            </w:rPr>
          </w:pPr>
          <w:r>
            <w:fldChar w:fldCharType="begin"/>
          </w:r>
          <w:r>
            <w:instrText xml:space="preserve"> HYPERLINK \l "_Toc10345" </w:instrText>
          </w:r>
          <w:r>
            <w:fldChar w:fldCharType="separate"/>
          </w:r>
          <w:r>
            <w:rPr>
              <w:rFonts w:hint="eastAsia" w:ascii="宋体" w:hAnsi="宋体" w:cs="宋体"/>
              <w:kern w:val="44"/>
              <w:szCs w:val="24"/>
            </w:rPr>
            <w:t>2 引用文件</w:t>
          </w:r>
          <w:r>
            <w:rPr>
              <w:rFonts w:hint="eastAsia" w:ascii="宋体" w:hAnsi="宋体" w:cs="宋体"/>
              <w:szCs w:val="24"/>
            </w:rPr>
            <w:tab/>
          </w:r>
          <w:r>
            <w:rPr>
              <w:rFonts w:hint="eastAsia" w:ascii="宋体" w:hAnsi="宋体" w:cs="宋体"/>
              <w:szCs w:val="24"/>
            </w:rPr>
            <w:t>（</w:t>
          </w:r>
          <w:r>
            <w:rPr>
              <w:rFonts w:hint="eastAsia" w:ascii="宋体" w:hAnsi="宋体" w:cs="宋体"/>
              <w:szCs w:val="24"/>
            </w:rPr>
            <w:fldChar w:fldCharType="begin"/>
          </w:r>
          <w:r>
            <w:rPr>
              <w:rFonts w:hint="eastAsia" w:ascii="宋体" w:hAnsi="宋体" w:cs="宋体"/>
              <w:szCs w:val="24"/>
            </w:rPr>
            <w:instrText xml:space="preserve"> PAGEREF _Toc10345 \h </w:instrText>
          </w:r>
          <w:r>
            <w:rPr>
              <w:rFonts w:hint="eastAsia" w:ascii="宋体" w:hAnsi="宋体" w:cs="宋体"/>
              <w:szCs w:val="24"/>
            </w:rPr>
            <w:fldChar w:fldCharType="separate"/>
          </w:r>
          <w:r>
            <w:rPr>
              <w:rFonts w:hint="eastAsia" w:ascii="宋体" w:hAnsi="宋体" w:cs="宋体"/>
              <w:szCs w:val="24"/>
            </w:rPr>
            <w:t>1</w:t>
          </w:r>
          <w:r>
            <w:rPr>
              <w:rFonts w:hint="eastAsia" w:ascii="宋体" w:hAnsi="宋体" w:cs="宋体"/>
              <w:szCs w:val="24"/>
            </w:rPr>
            <w:fldChar w:fldCharType="end"/>
          </w:r>
          <w:r>
            <w:rPr>
              <w:rFonts w:hint="eastAsia" w:ascii="宋体" w:hAnsi="宋体" w:cs="宋体"/>
              <w:szCs w:val="24"/>
            </w:rPr>
            <w:fldChar w:fldCharType="end"/>
          </w:r>
          <w:r>
            <w:rPr>
              <w:rFonts w:hint="eastAsia" w:ascii="宋体" w:hAnsi="宋体" w:cs="宋体"/>
              <w:szCs w:val="24"/>
              <w:lang w:val="zh-CN"/>
            </w:rPr>
            <w:t>）</w:t>
          </w:r>
        </w:p>
        <w:p w14:paraId="5376162F">
          <w:pPr>
            <w:pStyle w:val="14"/>
            <w:tabs>
              <w:tab w:val="right" w:leader="dot" w:pos="9212"/>
              <w:tab w:val="clear" w:pos="9202"/>
            </w:tabs>
            <w:spacing w:line="360" w:lineRule="auto"/>
            <w:ind w:firstLine="310"/>
            <w:rPr>
              <w:rFonts w:ascii="宋体" w:hAnsi="宋体" w:cs="宋体"/>
              <w:szCs w:val="24"/>
            </w:rPr>
          </w:pPr>
          <w:r>
            <w:fldChar w:fldCharType="begin"/>
          </w:r>
          <w:r>
            <w:instrText xml:space="preserve"> HYPERLINK \l "_Toc11861" </w:instrText>
          </w:r>
          <w:r>
            <w:fldChar w:fldCharType="separate"/>
          </w:r>
          <w:r>
            <w:rPr>
              <w:rFonts w:hint="eastAsia" w:ascii="宋体" w:hAnsi="宋体" w:cs="宋体"/>
              <w:kern w:val="44"/>
              <w:szCs w:val="24"/>
            </w:rPr>
            <w:t>3 术语</w:t>
          </w:r>
          <w:r>
            <w:rPr>
              <w:rFonts w:hint="eastAsia" w:ascii="宋体" w:hAnsi="宋体" w:cs="宋体"/>
              <w:szCs w:val="24"/>
            </w:rPr>
            <w:tab/>
          </w:r>
          <w:r>
            <w:rPr>
              <w:rFonts w:hint="eastAsia" w:ascii="宋体" w:hAnsi="宋体" w:cs="宋体"/>
              <w:szCs w:val="24"/>
            </w:rPr>
            <w:t>（</w:t>
          </w:r>
          <w:r>
            <w:rPr>
              <w:rFonts w:hint="eastAsia" w:ascii="宋体" w:hAnsi="宋体" w:cs="宋体"/>
              <w:szCs w:val="24"/>
            </w:rPr>
            <w:fldChar w:fldCharType="begin"/>
          </w:r>
          <w:r>
            <w:rPr>
              <w:rFonts w:hint="eastAsia" w:ascii="宋体" w:hAnsi="宋体" w:cs="宋体"/>
              <w:szCs w:val="24"/>
            </w:rPr>
            <w:instrText xml:space="preserve"> PAGEREF _Toc11861 \h </w:instrText>
          </w:r>
          <w:r>
            <w:rPr>
              <w:rFonts w:hint="eastAsia" w:ascii="宋体" w:hAnsi="宋体" w:cs="宋体"/>
              <w:szCs w:val="24"/>
            </w:rPr>
            <w:fldChar w:fldCharType="separate"/>
          </w:r>
          <w:r>
            <w:rPr>
              <w:rFonts w:hint="eastAsia" w:ascii="宋体" w:hAnsi="宋体" w:cs="宋体"/>
              <w:szCs w:val="24"/>
            </w:rPr>
            <w:t>1</w:t>
          </w:r>
          <w:r>
            <w:rPr>
              <w:rFonts w:hint="eastAsia" w:ascii="宋体" w:hAnsi="宋体" w:cs="宋体"/>
              <w:szCs w:val="24"/>
            </w:rPr>
            <w:fldChar w:fldCharType="end"/>
          </w:r>
          <w:r>
            <w:rPr>
              <w:rFonts w:hint="eastAsia" w:ascii="宋体" w:hAnsi="宋体" w:cs="宋体"/>
              <w:szCs w:val="24"/>
            </w:rPr>
            <w:fldChar w:fldCharType="end"/>
          </w:r>
          <w:r>
            <w:rPr>
              <w:rFonts w:hint="eastAsia" w:ascii="宋体" w:hAnsi="宋体" w:cs="宋体"/>
              <w:szCs w:val="24"/>
              <w:lang w:val="zh-CN"/>
            </w:rPr>
            <w:t>）</w:t>
          </w:r>
        </w:p>
        <w:p w14:paraId="62E7C99E">
          <w:pPr>
            <w:pStyle w:val="14"/>
            <w:tabs>
              <w:tab w:val="right" w:leader="dot" w:pos="9212"/>
              <w:tab w:val="clear" w:pos="9202"/>
            </w:tabs>
            <w:spacing w:line="360" w:lineRule="auto"/>
            <w:ind w:firstLine="310"/>
            <w:rPr>
              <w:rFonts w:ascii="宋体" w:hAnsi="宋体" w:cs="宋体"/>
              <w:szCs w:val="24"/>
            </w:rPr>
          </w:pPr>
          <w:r>
            <w:fldChar w:fldCharType="begin"/>
          </w:r>
          <w:r>
            <w:instrText xml:space="preserve"> HYPERLINK \l "_Toc4643" </w:instrText>
          </w:r>
          <w:r>
            <w:fldChar w:fldCharType="separate"/>
          </w:r>
          <w:r>
            <w:rPr>
              <w:rFonts w:hint="eastAsia" w:ascii="宋体" w:hAnsi="宋体" w:cs="宋体"/>
              <w:kern w:val="44"/>
              <w:szCs w:val="24"/>
            </w:rPr>
            <w:t>4 概述</w:t>
          </w:r>
          <w:r>
            <w:rPr>
              <w:rFonts w:hint="eastAsia" w:ascii="宋体" w:hAnsi="宋体" w:cs="宋体"/>
              <w:szCs w:val="24"/>
            </w:rPr>
            <w:tab/>
          </w:r>
          <w:r>
            <w:rPr>
              <w:rFonts w:hint="eastAsia" w:ascii="宋体" w:hAnsi="宋体" w:cs="宋体"/>
              <w:szCs w:val="24"/>
            </w:rPr>
            <w:t>（</w:t>
          </w:r>
          <w:r>
            <w:rPr>
              <w:rFonts w:hint="eastAsia" w:ascii="宋体" w:hAnsi="宋体" w:cs="宋体"/>
              <w:szCs w:val="24"/>
            </w:rPr>
            <w:fldChar w:fldCharType="begin"/>
          </w:r>
          <w:r>
            <w:rPr>
              <w:rFonts w:hint="eastAsia" w:ascii="宋体" w:hAnsi="宋体" w:cs="宋体"/>
              <w:szCs w:val="24"/>
            </w:rPr>
            <w:instrText xml:space="preserve"> PAGEREF _Toc4643 \h </w:instrText>
          </w:r>
          <w:r>
            <w:rPr>
              <w:rFonts w:hint="eastAsia" w:ascii="宋体" w:hAnsi="宋体" w:cs="宋体"/>
              <w:szCs w:val="24"/>
            </w:rPr>
            <w:fldChar w:fldCharType="separate"/>
          </w:r>
          <w:r>
            <w:rPr>
              <w:rFonts w:hint="eastAsia" w:ascii="宋体" w:hAnsi="宋体" w:cs="宋体"/>
              <w:szCs w:val="24"/>
            </w:rPr>
            <w:t>2</w:t>
          </w:r>
          <w:r>
            <w:rPr>
              <w:rFonts w:hint="eastAsia" w:ascii="宋体" w:hAnsi="宋体" w:cs="宋体"/>
              <w:szCs w:val="24"/>
            </w:rPr>
            <w:fldChar w:fldCharType="end"/>
          </w:r>
          <w:r>
            <w:rPr>
              <w:rFonts w:hint="eastAsia" w:ascii="宋体" w:hAnsi="宋体" w:cs="宋体"/>
              <w:szCs w:val="24"/>
            </w:rPr>
            <w:fldChar w:fldCharType="end"/>
          </w:r>
          <w:r>
            <w:rPr>
              <w:rFonts w:hint="eastAsia" w:ascii="宋体" w:hAnsi="宋体" w:cs="宋体"/>
              <w:szCs w:val="24"/>
              <w:lang w:val="zh-CN"/>
            </w:rPr>
            <w:t>）</w:t>
          </w:r>
        </w:p>
        <w:p w14:paraId="673BBCA4">
          <w:pPr>
            <w:pStyle w:val="14"/>
            <w:tabs>
              <w:tab w:val="right" w:leader="dot" w:pos="9212"/>
              <w:tab w:val="clear" w:pos="9202"/>
            </w:tabs>
            <w:spacing w:line="360" w:lineRule="auto"/>
            <w:ind w:firstLine="310"/>
            <w:rPr>
              <w:rFonts w:ascii="宋体" w:hAnsi="宋体" w:cs="宋体"/>
              <w:szCs w:val="24"/>
            </w:rPr>
          </w:pPr>
          <w:r>
            <w:fldChar w:fldCharType="begin"/>
          </w:r>
          <w:r>
            <w:instrText xml:space="preserve"> HYPERLINK \l "_Toc27490" </w:instrText>
          </w:r>
          <w:r>
            <w:fldChar w:fldCharType="separate"/>
          </w:r>
          <w:r>
            <w:rPr>
              <w:rFonts w:hint="eastAsia" w:ascii="宋体" w:hAnsi="宋体" w:cs="宋体"/>
              <w:kern w:val="44"/>
              <w:szCs w:val="24"/>
            </w:rPr>
            <w:t>5 技术要求</w:t>
          </w:r>
          <w:r>
            <w:rPr>
              <w:rFonts w:hint="eastAsia" w:ascii="宋体" w:hAnsi="宋体" w:cs="宋体"/>
              <w:szCs w:val="24"/>
            </w:rPr>
            <w:tab/>
          </w:r>
          <w:r>
            <w:rPr>
              <w:rFonts w:hint="eastAsia" w:ascii="宋体" w:hAnsi="宋体" w:cs="宋体"/>
              <w:szCs w:val="24"/>
            </w:rPr>
            <w:t>（</w:t>
          </w:r>
          <w:r>
            <w:rPr>
              <w:rFonts w:hint="eastAsia" w:ascii="宋体" w:hAnsi="宋体" w:cs="宋体"/>
              <w:szCs w:val="24"/>
            </w:rPr>
            <w:fldChar w:fldCharType="begin"/>
          </w:r>
          <w:r>
            <w:rPr>
              <w:rFonts w:hint="eastAsia" w:ascii="宋体" w:hAnsi="宋体" w:cs="宋体"/>
              <w:szCs w:val="24"/>
            </w:rPr>
            <w:instrText xml:space="preserve"> PAGEREF _Toc27490 \h </w:instrText>
          </w:r>
          <w:r>
            <w:rPr>
              <w:rFonts w:hint="eastAsia" w:ascii="宋体" w:hAnsi="宋体" w:cs="宋体"/>
              <w:szCs w:val="24"/>
            </w:rPr>
            <w:fldChar w:fldCharType="separate"/>
          </w:r>
          <w:r>
            <w:rPr>
              <w:rFonts w:hint="eastAsia" w:ascii="宋体" w:hAnsi="宋体" w:cs="宋体"/>
              <w:szCs w:val="24"/>
            </w:rPr>
            <w:t>2</w:t>
          </w:r>
          <w:r>
            <w:rPr>
              <w:rFonts w:hint="eastAsia" w:ascii="宋体" w:hAnsi="宋体" w:cs="宋体"/>
              <w:szCs w:val="24"/>
            </w:rPr>
            <w:fldChar w:fldCharType="end"/>
          </w:r>
          <w:r>
            <w:rPr>
              <w:rFonts w:hint="eastAsia" w:ascii="宋体" w:hAnsi="宋体" w:cs="宋体"/>
              <w:szCs w:val="24"/>
            </w:rPr>
            <w:fldChar w:fldCharType="end"/>
          </w:r>
          <w:r>
            <w:rPr>
              <w:rFonts w:hint="eastAsia" w:ascii="宋体" w:hAnsi="宋体" w:cs="宋体"/>
              <w:szCs w:val="24"/>
              <w:lang w:val="zh-CN"/>
            </w:rPr>
            <w:t>）</w:t>
          </w:r>
        </w:p>
        <w:p w14:paraId="3E6B7FD0">
          <w:pPr>
            <w:pStyle w:val="14"/>
            <w:tabs>
              <w:tab w:val="right" w:leader="dot" w:pos="9212"/>
              <w:tab w:val="clear" w:pos="9202"/>
            </w:tabs>
            <w:spacing w:line="360" w:lineRule="auto"/>
            <w:ind w:firstLine="310"/>
            <w:rPr>
              <w:rFonts w:ascii="宋体" w:hAnsi="宋体" w:cs="宋体"/>
              <w:szCs w:val="24"/>
              <w:lang w:val="zh-CN"/>
            </w:rPr>
          </w:pPr>
          <w:r>
            <w:fldChar w:fldCharType="begin"/>
          </w:r>
          <w:r>
            <w:instrText xml:space="preserve"> HYPERLINK \l "_Toc7971" </w:instrText>
          </w:r>
          <w:r>
            <w:fldChar w:fldCharType="separate"/>
          </w:r>
          <w:r>
            <w:rPr>
              <w:rFonts w:hint="eastAsia" w:ascii="宋体" w:hAnsi="宋体" w:cs="宋体"/>
              <w:szCs w:val="24"/>
              <w:lang w:val="zh-CN"/>
            </w:rPr>
            <w:t>6 监测条件</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_Toc7971 \h </w:instrText>
          </w:r>
          <w:r>
            <w:rPr>
              <w:rFonts w:hint="eastAsia" w:ascii="宋体" w:hAnsi="宋体" w:cs="宋体"/>
              <w:szCs w:val="24"/>
              <w:lang w:val="zh-CN"/>
            </w:rPr>
            <w:fldChar w:fldCharType="separate"/>
          </w:r>
          <w:r>
            <w:rPr>
              <w:rFonts w:hint="eastAsia" w:ascii="宋体" w:hAnsi="宋体" w:cs="宋体"/>
              <w:szCs w:val="24"/>
              <w:lang w:val="zh-CN"/>
            </w:rPr>
            <w:t>2</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5EC3D884">
          <w:pPr>
            <w:pStyle w:val="14"/>
            <w:tabs>
              <w:tab w:val="right" w:leader="dot" w:pos="9212"/>
              <w:tab w:val="clear" w:pos="9202"/>
            </w:tabs>
            <w:spacing w:line="360" w:lineRule="auto"/>
            <w:ind w:firstLine="310"/>
            <w:rPr>
              <w:rFonts w:ascii="宋体" w:hAnsi="宋体" w:cs="宋体"/>
              <w:szCs w:val="24"/>
              <w:lang w:val="zh-CN"/>
            </w:rPr>
          </w:pPr>
          <w:r>
            <w:fldChar w:fldCharType="begin"/>
          </w:r>
          <w:r>
            <w:instrText xml:space="preserve"> HYPERLINK \l "_Toc4372" </w:instrText>
          </w:r>
          <w:r>
            <w:fldChar w:fldCharType="separate"/>
          </w:r>
          <w:r>
            <w:rPr>
              <w:rFonts w:hint="eastAsia" w:ascii="宋体" w:hAnsi="宋体" w:cs="宋体"/>
              <w:szCs w:val="24"/>
              <w:lang w:val="zh-CN"/>
            </w:rPr>
            <w:t>6.1 环境条件</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_Toc4372 \h </w:instrText>
          </w:r>
          <w:r>
            <w:rPr>
              <w:rFonts w:hint="eastAsia" w:ascii="宋体" w:hAnsi="宋体" w:cs="宋体"/>
              <w:szCs w:val="24"/>
              <w:lang w:val="zh-CN"/>
            </w:rPr>
            <w:fldChar w:fldCharType="separate"/>
          </w:r>
          <w:r>
            <w:rPr>
              <w:rFonts w:hint="eastAsia" w:ascii="宋体" w:hAnsi="宋体" w:cs="宋体"/>
              <w:szCs w:val="24"/>
              <w:lang w:val="zh-CN"/>
            </w:rPr>
            <w:t>2</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3B6D3F8A">
          <w:pPr>
            <w:pStyle w:val="14"/>
            <w:tabs>
              <w:tab w:val="right" w:leader="dot" w:pos="9212"/>
              <w:tab w:val="clear" w:pos="9202"/>
            </w:tabs>
            <w:spacing w:line="360" w:lineRule="auto"/>
            <w:ind w:firstLine="310"/>
            <w:rPr>
              <w:rFonts w:ascii="宋体" w:hAnsi="宋体" w:cs="宋体"/>
              <w:szCs w:val="24"/>
              <w:lang w:val="zh-CN"/>
            </w:rPr>
          </w:pPr>
          <w:r>
            <w:fldChar w:fldCharType="begin"/>
          </w:r>
          <w:r>
            <w:instrText xml:space="preserve"> HYPERLINK \l "_Toc28824" </w:instrText>
          </w:r>
          <w:r>
            <w:fldChar w:fldCharType="separate"/>
          </w:r>
          <w:r>
            <w:rPr>
              <w:rFonts w:hint="eastAsia" w:ascii="宋体" w:hAnsi="宋体" w:cs="宋体"/>
              <w:szCs w:val="24"/>
              <w:lang w:val="zh-CN"/>
            </w:rPr>
            <w:t>6.2 监测装置性能指标</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_Toc28824 \h </w:instrText>
          </w:r>
          <w:r>
            <w:rPr>
              <w:rFonts w:hint="eastAsia" w:ascii="宋体" w:hAnsi="宋体" w:cs="宋体"/>
              <w:szCs w:val="24"/>
              <w:lang w:val="zh-CN"/>
            </w:rPr>
            <w:fldChar w:fldCharType="separate"/>
          </w:r>
          <w:r>
            <w:rPr>
              <w:rFonts w:hint="eastAsia" w:ascii="宋体" w:hAnsi="宋体" w:cs="宋体"/>
              <w:szCs w:val="24"/>
              <w:lang w:val="zh-CN"/>
            </w:rPr>
            <w:t>3</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6978480F">
          <w:pPr>
            <w:pStyle w:val="14"/>
            <w:tabs>
              <w:tab w:val="right" w:leader="dot" w:pos="9212"/>
              <w:tab w:val="clear" w:pos="9202"/>
            </w:tabs>
            <w:spacing w:line="360" w:lineRule="auto"/>
            <w:ind w:firstLine="310"/>
            <w:rPr>
              <w:rFonts w:ascii="宋体" w:hAnsi="宋体" w:cs="宋体"/>
              <w:szCs w:val="24"/>
              <w:lang w:val="zh-CN"/>
            </w:rPr>
          </w:pPr>
          <w:r>
            <w:fldChar w:fldCharType="begin"/>
          </w:r>
          <w:r>
            <w:instrText xml:space="preserve"> HYPERLINK \l "_Toc8192" </w:instrText>
          </w:r>
          <w:r>
            <w:fldChar w:fldCharType="separate"/>
          </w:r>
          <w:r>
            <w:rPr>
              <w:rFonts w:hint="eastAsia" w:ascii="宋体" w:hAnsi="宋体" w:cs="宋体"/>
              <w:szCs w:val="24"/>
              <w:lang w:val="zh-CN"/>
            </w:rPr>
            <w:t>6.3 监测装置运行要求</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_Toc8192 \h </w:instrText>
          </w:r>
          <w:r>
            <w:rPr>
              <w:rFonts w:hint="eastAsia" w:ascii="宋体" w:hAnsi="宋体" w:cs="宋体"/>
              <w:szCs w:val="24"/>
              <w:lang w:val="zh-CN"/>
            </w:rPr>
            <w:fldChar w:fldCharType="separate"/>
          </w:r>
          <w:r>
            <w:rPr>
              <w:rFonts w:hint="eastAsia" w:ascii="宋体" w:hAnsi="宋体" w:cs="宋体"/>
              <w:szCs w:val="24"/>
              <w:lang w:val="zh-CN"/>
            </w:rPr>
            <w:t>3</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2D8434B8">
          <w:pPr>
            <w:pStyle w:val="14"/>
            <w:tabs>
              <w:tab w:val="right" w:leader="dot" w:pos="9212"/>
              <w:tab w:val="clear" w:pos="9202"/>
            </w:tabs>
            <w:spacing w:line="360" w:lineRule="auto"/>
            <w:ind w:firstLine="310"/>
            <w:rPr>
              <w:rFonts w:ascii="宋体" w:hAnsi="宋体" w:cs="宋体"/>
              <w:szCs w:val="24"/>
              <w:lang w:val="zh-CN"/>
            </w:rPr>
          </w:pPr>
          <w:r>
            <w:fldChar w:fldCharType="begin"/>
          </w:r>
          <w:r>
            <w:instrText xml:space="preserve"> HYPERLINK \l "_Toc3557" </w:instrText>
          </w:r>
          <w:r>
            <w:fldChar w:fldCharType="separate"/>
          </w:r>
          <w:r>
            <w:rPr>
              <w:rFonts w:hint="eastAsia" w:ascii="宋体" w:hAnsi="宋体" w:cs="宋体"/>
              <w:szCs w:val="24"/>
              <w:lang w:val="zh-CN"/>
            </w:rPr>
            <w:t>7 监测项目和监测方法</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_Toc3557 \h </w:instrText>
          </w:r>
          <w:r>
            <w:rPr>
              <w:rFonts w:hint="eastAsia" w:ascii="宋体" w:hAnsi="宋体" w:cs="宋体"/>
              <w:szCs w:val="24"/>
              <w:lang w:val="zh-CN"/>
            </w:rPr>
            <w:fldChar w:fldCharType="separate"/>
          </w:r>
          <w:r>
            <w:rPr>
              <w:rFonts w:hint="eastAsia" w:ascii="宋体" w:hAnsi="宋体" w:cs="宋体"/>
              <w:szCs w:val="24"/>
              <w:lang w:val="zh-CN"/>
            </w:rPr>
            <w:t>3</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343479EB">
          <w:pPr>
            <w:pStyle w:val="14"/>
            <w:tabs>
              <w:tab w:val="right" w:leader="dot" w:pos="9212"/>
              <w:tab w:val="clear" w:pos="9202"/>
            </w:tabs>
            <w:spacing w:line="360" w:lineRule="auto"/>
            <w:ind w:firstLine="310"/>
            <w:rPr>
              <w:rFonts w:ascii="宋体" w:hAnsi="宋体" w:cs="宋体"/>
              <w:szCs w:val="24"/>
              <w:lang w:val="zh-CN"/>
            </w:rPr>
          </w:pPr>
          <w:r>
            <w:fldChar w:fldCharType="begin"/>
          </w:r>
          <w:r>
            <w:instrText xml:space="preserve"> HYPERLINK \l "_Toc443" </w:instrText>
          </w:r>
          <w:r>
            <w:fldChar w:fldCharType="separate"/>
          </w:r>
          <w:r>
            <w:rPr>
              <w:rFonts w:hint="eastAsia" w:ascii="宋体" w:hAnsi="宋体" w:cs="宋体"/>
              <w:szCs w:val="24"/>
              <w:lang w:val="zh-CN"/>
            </w:rPr>
            <w:t>7.1 监测项目</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_Toc443 \h </w:instrText>
          </w:r>
          <w:r>
            <w:rPr>
              <w:rFonts w:hint="eastAsia" w:ascii="宋体" w:hAnsi="宋体" w:cs="宋体"/>
              <w:szCs w:val="24"/>
              <w:lang w:val="zh-CN"/>
            </w:rPr>
            <w:fldChar w:fldCharType="separate"/>
          </w:r>
          <w:r>
            <w:rPr>
              <w:rFonts w:hint="eastAsia" w:ascii="宋体" w:hAnsi="宋体" w:cs="宋体"/>
              <w:szCs w:val="24"/>
              <w:lang w:val="zh-CN"/>
            </w:rPr>
            <w:t>3</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2A5BADDB">
          <w:pPr>
            <w:pStyle w:val="14"/>
            <w:tabs>
              <w:tab w:val="right" w:leader="dot" w:pos="9212"/>
              <w:tab w:val="clear" w:pos="9202"/>
            </w:tabs>
            <w:spacing w:line="360" w:lineRule="auto"/>
            <w:ind w:firstLine="310"/>
            <w:rPr>
              <w:rFonts w:ascii="宋体" w:hAnsi="宋体" w:cs="宋体"/>
              <w:szCs w:val="24"/>
              <w:lang w:val="zh-CN"/>
            </w:rPr>
          </w:pPr>
          <w:r>
            <w:fldChar w:fldCharType="begin"/>
          </w:r>
          <w:r>
            <w:instrText xml:space="preserve"> HYPERLINK \l "_Toc15514" </w:instrText>
          </w:r>
          <w:r>
            <w:fldChar w:fldCharType="separate"/>
          </w:r>
          <w:r>
            <w:rPr>
              <w:rFonts w:hint="eastAsia" w:ascii="宋体" w:hAnsi="宋体" w:cs="宋体"/>
              <w:szCs w:val="24"/>
              <w:lang w:val="zh-CN"/>
            </w:rPr>
            <w:t>7.2 监测方法</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_Toc15514 \h </w:instrText>
          </w:r>
          <w:r>
            <w:rPr>
              <w:rFonts w:hint="eastAsia" w:ascii="宋体" w:hAnsi="宋体" w:cs="宋体"/>
              <w:szCs w:val="24"/>
              <w:lang w:val="zh-CN"/>
            </w:rPr>
            <w:fldChar w:fldCharType="separate"/>
          </w:r>
          <w:r>
            <w:rPr>
              <w:rFonts w:hint="eastAsia" w:ascii="宋体" w:hAnsi="宋体" w:cs="宋体"/>
              <w:szCs w:val="24"/>
              <w:lang w:val="zh-CN"/>
            </w:rPr>
            <w:t>4</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7060CF4E">
          <w:pPr>
            <w:pStyle w:val="14"/>
            <w:tabs>
              <w:tab w:val="right" w:leader="dot" w:pos="9212"/>
              <w:tab w:val="clear" w:pos="9202"/>
            </w:tabs>
            <w:spacing w:line="360" w:lineRule="auto"/>
            <w:ind w:firstLine="310"/>
            <w:rPr>
              <w:rFonts w:ascii="宋体" w:hAnsi="宋体" w:cs="宋体"/>
              <w:szCs w:val="24"/>
            </w:rPr>
          </w:pPr>
          <w:r>
            <w:fldChar w:fldCharType="begin"/>
          </w:r>
          <w:r>
            <w:instrText xml:space="preserve"> HYPERLINK \l "_Toc7949" </w:instrText>
          </w:r>
          <w:r>
            <w:fldChar w:fldCharType="separate"/>
          </w:r>
          <w:r>
            <w:rPr>
              <w:rFonts w:hint="eastAsia" w:ascii="宋体" w:hAnsi="宋体" w:cs="宋体"/>
              <w:szCs w:val="24"/>
              <w:lang w:val="zh-CN"/>
            </w:rPr>
            <w:t>8 评价结果</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_Toc7949 \h </w:instrText>
          </w:r>
          <w:r>
            <w:rPr>
              <w:rFonts w:hint="eastAsia" w:ascii="宋体" w:hAnsi="宋体" w:cs="宋体"/>
              <w:szCs w:val="24"/>
              <w:lang w:val="zh-CN"/>
            </w:rPr>
            <w:fldChar w:fldCharType="separate"/>
          </w:r>
          <w:r>
            <w:rPr>
              <w:rFonts w:hint="eastAsia" w:ascii="宋体" w:hAnsi="宋体" w:cs="宋体"/>
              <w:szCs w:val="24"/>
              <w:lang w:val="zh-CN"/>
            </w:rPr>
            <w:t>4</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4976245B">
          <w:pPr>
            <w:pStyle w:val="14"/>
            <w:tabs>
              <w:tab w:val="right" w:leader="dot" w:pos="9212"/>
              <w:tab w:val="clear" w:pos="9202"/>
            </w:tabs>
            <w:spacing w:line="360" w:lineRule="auto"/>
            <w:ind w:firstLine="310"/>
            <w:rPr>
              <w:rFonts w:ascii="宋体" w:hAnsi="宋体" w:cs="宋体"/>
              <w:szCs w:val="24"/>
            </w:rPr>
          </w:pPr>
          <w:r>
            <w:fldChar w:fldCharType="begin"/>
          </w:r>
          <w:r>
            <w:instrText xml:space="preserve"> HYPERLINK \l "_Toc31728" </w:instrText>
          </w:r>
          <w:r>
            <w:fldChar w:fldCharType="separate"/>
          </w:r>
          <w:r>
            <w:rPr>
              <w:rFonts w:hint="eastAsia" w:ascii="宋体" w:hAnsi="宋体" w:cs="宋体"/>
              <w:szCs w:val="24"/>
            </w:rPr>
            <w:t>8.1 评价数据修约</w:t>
          </w:r>
          <w:r>
            <w:rPr>
              <w:rFonts w:hint="eastAsia" w:ascii="宋体" w:hAnsi="宋体" w:cs="宋体"/>
              <w:szCs w:val="24"/>
            </w:rPr>
            <w:tab/>
          </w:r>
          <w:r>
            <w:rPr>
              <w:rFonts w:hint="eastAsia" w:ascii="宋体" w:hAnsi="宋体" w:cs="宋体"/>
              <w:szCs w:val="24"/>
            </w:rPr>
            <w:t>（</w:t>
          </w:r>
          <w:r>
            <w:rPr>
              <w:rFonts w:hint="eastAsia" w:ascii="宋体" w:hAnsi="宋体" w:cs="宋体"/>
              <w:szCs w:val="24"/>
            </w:rPr>
            <w:fldChar w:fldCharType="begin"/>
          </w:r>
          <w:r>
            <w:rPr>
              <w:rFonts w:hint="eastAsia" w:ascii="宋体" w:hAnsi="宋体" w:cs="宋体"/>
              <w:szCs w:val="24"/>
            </w:rPr>
            <w:instrText xml:space="preserve"> PAGEREF _Toc31728 \h </w:instrText>
          </w:r>
          <w:r>
            <w:rPr>
              <w:rFonts w:hint="eastAsia" w:ascii="宋体" w:hAnsi="宋体" w:cs="宋体"/>
              <w:szCs w:val="24"/>
            </w:rPr>
            <w:fldChar w:fldCharType="separate"/>
          </w:r>
          <w:r>
            <w:rPr>
              <w:rFonts w:hint="eastAsia" w:ascii="宋体" w:hAnsi="宋体" w:cs="宋体"/>
              <w:szCs w:val="24"/>
            </w:rPr>
            <w:t>4</w:t>
          </w:r>
          <w:r>
            <w:rPr>
              <w:rFonts w:hint="eastAsia" w:ascii="宋体" w:hAnsi="宋体" w:cs="宋体"/>
              <w:szCs w:val="24"/>
            </w:rPr>
            <w:fldChar w:fldCharType="end"/>
          </w:r>
          <w:r>
            <w:rPr>
              <w:rFonts w:hint="eastAsia" w:ascii="宋体" w:hAnsi="宋体" w:cs="宋体"/>
              <w:szCs w:val="24"/>
            </w:rPr>
            <w:fldChar w:fldCharType="end"/>
          </w:r>
          <w:r>
            <w:rPr>
              <w:rFonts w:hint="eastAsia" w:ascii="宋体" w:hAnsi="宋体" w:cs="宋体"/>
              <w:szCs w:val="24"/>
              <w:lang w:val="zh-CN"/>
            </w:rPr>
            <w:t>）</w:t>
          </w:r>
        </w:p>
        <w:p w14:paraId="2719EF6C">
          <w:pPr>
            <w:pStyle w:val="14"/>
            <w:tabs>
              <w:tab w:val="right" w:leader="dot" w:pos="9212"/>
              <w:tab w:val="clear" w:pos="9202"/>
            </w:tabs>
            <w:spacing w:line="360" w:lineRule="auto"/>
            <w:ind w:firstLine="310"/>
            <w:rPr>
              <w:rFonts w:ascii="宋体" w:hAnsi="宋体" w:cs="宋体"/>
              <w:szCs w:val="24"/>
              <w:lang w:val="zh-CN"/>
            </w:rPr>
          </w:pPr>
          <w:r>
            <w:fldChar w:fldCharType="begin"/>
          </w:r>
          <w:r>
            <w:instrText xml:space="preserve"> HYPERLINK \l "_Toc24637" </w:instrText>
          </w:r>
          <w:r>
            <w:fldChar w:fldCharType="separate"/>
          </w:r>
          <w:r>
            <w:rPr>
              <w:rFonts w:hint="eastAsia" w:ascii="宋体" w:hAnsi="宋体" w:cs="宋体"/>
              <w:szCs w:val="24"/>
              <w:lang w:val="zh-CN"/>
            </w:rPr>
            <w:t>8.2 评价结果表达</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_Toc24637 \h </w:instrText>
          </w:r>
          <w:r>
            <w:rPr>
              <w:rFonts w:hint="eastAsia" w:ascii="宋体" w:hAnsi="宋体" w:cs="宋体"/>
              <w:szCs w:val="24"/>
              <w:lang w:val="zh-CN"/>
            </w:rPr>
            <w:fldChar w:fldCharType="separate"/>
          </w:r>
          <w:r>
            <w:rPr>
              <w:rFonts w:hint="eastAsia" w:ascii="宋体" w:hAnsi="宋体" w:cs="宋体"/>
              <w:szCs w:val="24"/>
              <w:lang w:val="zh-CN"/>
            </w:rPr>
            <w:t>4</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0B370186">
          <w:pPr>
            <w:pStyle w:val="14"/>
            <w:tabs>
              <w:tab w:val="right" w:leader="dot" w:pos="9212"/>
              <w:tab w:val="clear" w:pos="9202"/>
            </w:tabs>
            <w:spacing w:line="360" w:lineRule="auto"/>
            <w:ind w:firstLine="310"/>
            <w:rPr>
              <w:rFonts w:ascii="宋体" w:hAnsi="宋体" w:cs="宋体"/>
              <w:szCs w:val="24"/>
            </w:rPr>
          </w:pPr>
          <w:r>
            <w:fldChar w:fldCharType="begin"/>
          </w:r>
          <w:r>
            <w:instrText xml:space="preserve"> HYPERLINK \l "_Toc27494" </w:instrText>
          </w:r>
          <w:r>
            <w:fldChar w:fldCharType="separate"/>
          </w:r>
          <w:r>
            <w:rPr>
              <w:rFonts w:hint="eastAsia" w:ascii="宋体" w:hAnsi="宋体" w:cs="宋体"/>
              <w:szCs w:val="24"/>
              <w:lang w:val="zh-CN"/>
            </w:rPr>
            <w:t>8.3 互感器运行状态监测</w:t>
          </w:r>
          <w:r>
            <w:rPr>
              <w:rFonts w:hint="eastAsia" w:ascii="宋体" w:hAnsi="宋体" w:cs="宋体"/>
              <w:szCs w:val="24"/>
              <w:lang w:val="zh-CN"/>
            </w:rPr>
            <w:tab/>
          </w:r>
          <w:r>
            <w:rPr>
              <w:rFonts w:hint="eastAsia" w:ascii="宋体" w:hAnsi="宋体" w:cs="宋体"/>
              <w:szCs w:val="24"/>
              <w:lang w:val="zh-CN"/>
            </w:rPr>
            <w:t>（</w:t>
          </w:r>
          <w:r>
            <w:rPr>
              <w:rFonts w:hint="eastAsia" w:ascii="宋体" w:hAnsi="宋体" w:cs="宋体"/>
              <w:szCs w:val="24"/>
              <w:lang w:val="zh-CN"/>
            </w:rPr>
            <w:fldChar w:fldCharType="begin"/>
          </w:r>
          <w:r>
            <w:rPr>
              <w:rFonts w:hint="eastAsia" w:ascii="宋体" w:hAnsi="宋体" w:cs="宋体"/>
              <w:szCs w:val="24"/>
              <w:lang w:val="zh-CN"/>
            </w:rPr>
            <w:instrText xml:space="preserve"> PAGEREF _Toc27494 \h </w:instrText>
          </w:r>
          <w:r>
            <w:rPr>
              <w:rFonts w:hint="eastAsia" w:ascii="宋体" w:hAnsi="宋体" w:cs="宋体"/>
              <w:szCs w:val="24"/>
              <w:lang w:val="zh-CN"/>
            </w:rPr>
            <w:fldChar w:fldCharType="separate"/>
          </w:r>
          <w:r>
            <w:rPr>
              <w:rFonts w:hint="eastAsia" w:ascii="宋体" w:hAnsi="宋体" w:cs="宋体"/>
              <w:szCs w:val="24"/>
              <w:lang w:val="zh-CN"/>
            </w:rPr>
            <w:t>4</w:t>
          </w:r>
          <w:r>
            <w:rPr>
              <w:rFonts w:hint="eastAsia" w:ascii="宋体" w:hAnsi="宋体" w:cs="宋体"/>
              <w:szCs w:val="24"/>
              <w:lang w:val="zh-CN"/>
            </w:rPr>
            <w:fldChar w:fldCharType="end"/>
          </w:r>
          <w:r>
            <w:rPr>
              <w:rFonts w:hint="eastAsia" w:ascii="宋体" w:hAnsi="宋体" w:cs="宋体"/>
              <w:szCs w:val="24"/>
              <w:lang w:val="zh-CN"/>
            </w:rPr>
            <w:fldChar w:fldCharType="end"/>
          </w:r>
          <w:r>
            <w:rPr>
              <w:rFonts w:hint="eastAsia" w:ascii="宋体" w:hAnsi="宋体" w:cs="宋体"/>
              <w:szCs w:val="24"/>
              <w:lang w:val="zh-CN"/>
            </w:rPr>
            <w:t>）</w:t>
          </w:r>
        </w:p>
        <w:p w14:paraId="261547E4">
          <w:pPr>
            <w:pStyle w:val="14"/>
            <w:tabs>
              <w:tab w:val="right" w:leader="dot" w:pos="9212"/>
              <w:tab w:val="clear" w:pos="9202"/>
            </w:tabs>
            <w:spacing w:line="360" w:lineRule="auto"/>
            <w:ind w:firstLine="310"/>
          </w:pPr>
          <w:r>
            <w:fldChar w:fldCharType="begin"/>
          </w:r>
          <w:r>
            <w:instrText xml:space="preserve"> HYPERLINK \l "_Toc26348" </w:instrText>
          </w:r>
          <w:r>
            <w:fldChar w:fldCharType="separate"/>
          </w:r>
          <w:r>
            <w:rPr>
              <w:rFonts w:hint="eastAsia" w:ascii="宋体" w:hAnsi="宋体" w:cs="宋体"/>
              <w:kern w:val="44"/>
              <w:szCs w:val="24"/>
            </w:rPr>
            <w:t xml:space="preserve">附录A </w:t>
          </w:r>
          <w:r>
            <w:rPr>
              <w:rFonts w:hint="eastAsia" w:ascii="宋体" w:hAnsi="宋体" w:cs="宋体"/>
              <w:szCs w:val="24"/>
            </w:rPr>
            <w:t>测量用电力电压互感器</w:t>
          </w:r>
          <w:r>
            <w:rPr>
              <w:rFonts w:hint="eastAsia" w:ascii="宋体" w:hAnsi="宋体" w:cs="宋体"/>
              <w:szCs w:val="24"/>
              <w:lang w:val="zh-CN"/>
            </w:rPr>
            <w:t>运行误差监测方法</w:t>
          </w:r>
          <w:r>
            <w:rPr>
              <w:rFonts w:hint="eastAsia" w:ascii="宋体" w:hAnsi="宋体" w:cs="宋体"/>
              <w:szCs w:val="24"/>
            </w:rPr>
            <w:tab/>
          </w:r>
          <w:r>
            <w:rPr>
              <w:rFonts w:hint="eastAsia" w:ascii="宋体" w:hAnsi="宋体" w:cs="宋体"/>
              <w:szCs w:val="24"/>
            </w:rPr>
            <w:t>（</w:t>
          </w:r>
          <w:r>
            <w:rPr>
              <w:rFonts w:hint="eastAsia" w:ascii="宋体" w:hAnsi="宋体" w:cs="宋体"/>
              <w:szCs w:val="24"/>
            </w:rPr>
            <w:fldChar w:fldCharType="begin"/>
          </w:r>
          <w:r>
            <w:rPr>
              <w:rFonts w:hint="eastAsia" w:ascii="宋体" w:hAnsi="宋体" w:cs="宋体"/>
              <w:szCs w:val="24"/>
            </w:rPr>
            <w:instrText xml:space="preserve"> PAGEREF _Toc26348 \h </w:instrText>
          </w:r>
          <w:r>
            <w:rPr>
              <w:rFonts w:hint="eastAsia" w:ascii="宋体" w:hAnsi="宋体" w:cs="宋体"/>
              <w:szCs w:val="24"/>
            </w:rPr>
            <w:fldChar w:fldCharType="separate"/>
          </w:r>
          <w:r>
            <w:rPr>
              <w:rFonts w:hint="eastAsia" w:ascii="宋体" w:hAnsi="宋体" w:cs="宋体"/>
              <w:szCs w:val="24"/>
            </w:rPr>
            <w:t>6</w:t>
          </w:r>
          <w:r>
            <w:rPr>
              <w:rFonts w:hint="eastAsia" w:ascii="宋体" w:hAnsi="宋体" w:cs="宋体"/>
              <w:szCs w:val="24"/>
            </w:rPr>
            <w:fldChar w:fldCharType="end"/>
          </w:r>
          <w:r>
            <w:rPr>
              <w:rFonts w:hint="eastAsia" w:ascii="宋体" w:hAnsi="宋体" w:cs="宋体"/>
              <w:szCs w:val="24"/>
            </w:rPr>
            <w:fldChar w:fldCharType="end"/>
          </w:r>
          <w:r>
            <w:rPr>
              <w:rFonts w:hint="eastAsia" w:ascii="宋体" w:hAnsi="宋体" w:cs="宋体"/>
              <w:szCs w:val="24"/>
              <w:lang w:val="zh-CN"/>
            </w:rPr>
            <w:t>）</w:t>
          </w:r>
        </w:p>
        <w:p w14:paraId="20C45DCE">
          <w:pPr>
            <w:pStyle w:val="14"/>
            <w:tabs>
              <w:tab w:val="right" w:leader="dot" w:pos="9212"/>
              <w:tab w:val="clear" w:pos="9202"/>
            </w:tabs>
            <w:ind w:firstLine="310"/>
          </w:pPr>
          <w:r>
            <w:fldChar w:fldCharType="begin"/>
          </w:r>
          <w:r>
            <w:instrText xml:space="preserve"> HYPERLINK \l "_Toc16883" </w:instrText>
          </w:r>
          <w:r>
            <w:fldChar w:fldCharType="separate"/>
          </w:r>
          <w:r>
            <w:rPr>
              <w:rFonts w:hint="eastAsia" w:ascii="宋体" w:hAnsi="宋体" w:cs="宋体"/>
              <w:kern w:val="44"/>
              <w:szCs w:val="24"/>
            </w:rPr>
            <w:t xml:space="preserve">附录B </w:t>
          </w:r>
          <w:r>
            <w:rPr>
              <w:rFonts w:hint="eastAsia" w:ascii="宋体" w:hAnsi="宋体" w:cs="宋体"/>
              <w:szCs w:val="24"/>
              <w:lang w:val="zh-CN"/>
            </w:rPr>
            <w:t>监测报告结果页格式</w:t>
          </w:r>
          <w:r>
            <w:rPr>
              <w:rFonts w:hint="eastAsia" w:ascii="宋体" w:hAnsi="宋体" w:cs="宋体"/>
            </w:rPr>
            <w:tab/>
          </w:r>
          <w:r>
            <w:rPr>
              <w:rFonts w:hint="eastAsia" w:ascii="宋体" w:hAnsi="宋体" w:cs="宋体"/>
            </w:rPr>
            <w:t>（</w:t>
          </w:r>
          <w:r>
            <w:rPr>
              <w:rFonts w:hint="eastAsia" w:ascii="宋体" w:hAnsi="宋体" w:cs="宋体"/>
            </w:rPr>
            <w:fldChar w:fldCharType="begin"/>
          </w:r>
          <w:r>
            <w:rPr>
              <w:rFonts w:hint="eastAsia" w:ascii="宋体" w:hAnsi="宋体" w:cs="宋体"/>
            </w:rPr>
            <w:instrText xml:space="preserve"> PAGEREF _Toc16883 \h </w:instrText>
          </w:r>
          <w:r>
            <w:rPr>
              <w:rFonts w:hint="eastAsia" w:ascii="宋体" w:hAnsi="宋体" w:cs="宋体"/>
            </w:rPr>
            <w:fldChar w:fldCharType="separate"/>
          </w:r>
          <w:r>
            <w:rPr>
              <w:rFonts w:hint="eastAsia" w:ascii="宋体" w:hAnsi="宋体" w:cs="宋体"/>
            </w:rPr>
            <w:t>9</w:t>
          </w:r>
          <w:r>
            <w:rPr>
              <w:rFonts w:hint="eastAsia" w:ascii="宋体" w:hAnsi="宋体" w:cs="宋体"/>
            </w:rPr>
            <w:fldChar w:fldCharType="end"/>
          </w:r>
          <w:r>
            <w:rPr>
              <w:rFonts w:hint="eastAsia" w:ascii="宋体" w:hAnsi="宋体" w:cs="宋体"/>
            </w:rPr>
            <w:fldChar w:fldCharType="end"/>
          </w:r>
          <w:r>
            <w:rPr>
              <w:rFonts w:hint="eastAsia" w:ascii="宋体" w:hAnsi="宋体" w:cs="宋体"/>
              <w:szCs w:val="24"/>
              <w:lang w:val="zh-CN"/>
            </w:rPr>
            <w:t>）</w:t>
          </w:r>
        </w:p>
        <w:p w14:paraId="197CA4DC">
          <w:pPr>
            <w:pStyle w:val="48"/>
            <w:spacing w:before="480" w:after="100" w:afterAutospacing="1" w:line="240" w:lineRule="auto"/>
            <w:jc w:val="both"/>
            <w:rPr>
              <w:rFonts w:eastAsia="黑体" w:cs="Times New Roman"/>
              <w:b/>
              <w:sz w:val="44"/>
              <w:szCs w:val="36"/>
            </w:rPr>
          </w:pPr>
          <w:r>
            <w:rPr>
              <w:rFonts w:cs="Times New Roman"/>
              <w:szCs w:val="24"/>
              <w:lang w:val="zh-CN"/>
            </w:rPr>
            <w:fldChar w:fldCharType="end"/>
          </w:r>
        </w:p>
      </w:sdtContent>
    </w:sdt>
    <w:p w14:paraId="7A700A4B">
      <w:pPr>
        <w:jc w:val="center"/>
        <w:rPr>
          <w:rFonts w:eastAsia="黑体" w:cs="Times New Roman"/>
          <w:b/>
          <w:sz w:val="44"/>
          <w:szCs w:val="36"/>
        </w:rPr>
      </w:pPr>
      <w:bookmarkStart w:id="8" w:name="_Toc492019299"/>
      <w:bookmarkStart w:id="9" w:name="_Toc21713"/>
      <w:r>
        <w:rPr>
          <w:rFonts w:eastAsia="黑体" w:cs="Times New Roman"/>
          <w:b/>
          <w:sz w:val="44"/>
          <w:szCs w:val="36"/>
        </w:rPr>
        <w:br w:type="page"/>
      </w:r>
    </w:p>
    <w:p w14:paraId="34A91487">
      <w:pPr>
        <w:pStyle w:val="2"/>
        <w:numPr>
          <w:ilvl w:val="0"/>
          <w:numId w:val="0"/>
        </w:numPr>
        <w:spacing w:before="312" w:after="312"/>
        <w:ind w:left="425"/>
        <w:jc w:val="center"/>
        <w:rPr>
          <w:b/>
          <w:sz w:val="44"/>
          <w:szCs w:val="36"/>
        </w:rPr>
      </w:pPr>
      <w:bookmarkStart w:id="10" w:name="_Toc16110"/>
      <w:r>
        <w:rPr>
          <w:sz w:val="44"/>
          <w:szCs w:val="36"/>
        </w:rPr>
        <w:t>引  言</w:t>
      </w:r>
      <w:bookmarkEnd w:id="8"/>
      <w:bookmarkEnd w:id="9"/>
      <w:bookmarkEnd w:id="10"/>
    </w:p>
    <w:p w14:paraId="2ABD3175">
      <w:pPr>
        <w:ind w:firstLine="480"/>
        <w:rPr>
          <w:rFonts w:ascii="宋体" w:hAnsi="宋体" w:cs="Times New Roman"/>
        </w:rPr>
      </w:pPr>
      <w:bookmarkStart w:id="11" w:name="_Toc32088"/>
      <w:bookmarkStart w:id="12" w:name="_Toc495389128"/>
      <w:r>
        <w:rPr>
          <w:rFonts w:ascii="宋体" w:hAnsi="宋体" w:cs="Times New Roman"/>
        </w:rPr>
        <w:t>本规范依据国家计量技术规范JJF 1071-2010《国家计量校准规范编写规则》</w:t>
      </w:r>
      <w:r>
        <w:rPr>
          <w:rFonts w:hint="eastAsia" w:ascii="宋体" w:hAnsi="宋体" w:cs="Times New Roman"/>
        </w:rPr>
        <w:t>编写</w:t>
      </w:r>
      <w:r>
        <w:rPr>
          <w:rFonts w:ascii="宋体" w:hAnsi="宋体" w:cs="Times New Roman"/>
        </w:rPr>
        <w:t>，相关术语遵循JJF 1001-2011《通用计量术语及定义》中的相关要求。</w:t>
      </w:r>
    </w:p>
    <w:p w14:paraId="31B566B3">
      <w:pPr>
        <w:ind w:firstLine="480"/>
        <w:rPr>
          <w:rFonts w:ascii="宋体" w:hAnsi="宋体" w:cs="Times New Roman"/>
        </w:rPr>
      </w:pPr>
      <w:r>
        <w:rPr>
          <w:rFonts w:hint="eastAsia" w:ascii="宋体" w:hAnsi="宋体" w:cs="Times New Roman"/>
        </w:rPr>
        <w:t>本规范参考</w:t>
      </w:r>
      <w:r>
        <w:rPr>
          <w:rFonts w:ascii="宋体" w:hAnsi="宋体" w:cs="Times New Roman"/>
        </w:rPr>
        <w:t xml:space="preserve">JJG 1189.4-2022 </w:t>
      </w:r>
      <w:r>
        <w:rPr>
          <w:rFonts w:hint="eastAsia" w:ascii="宋体" w:hAnsi="宋体" w:cs="Times New Roman"/>
        </w:rPr>
        <w:t>《</w:t>
      </w:r>
      <w:r>
        <w:rPr>
          <w:rFonts w:ascii="宋体" w:hAnsi="宋体" w:cs="Times New Roman"/>
        </w:rPr>
        <w:t>测量用互感器第4部分</w:t>
      </w:r>
      <w:r>
        <w:rPr>
          <w:rFonts w:hint="eastAsia" w:ascii="宋体" w:hAnsi="宋体" w:cs="Times New Roman"/>
        </w:rPr>
        <w:t>：</w:t>
      </w:r>
      <w:r>
        <w:rPr>
          <w:rFonts w:ascii="宋体" w:hAnsi="宋体" w:cs="Times New Roman"/>
        </w:rPr>
        <w:t>电力电压互感器</w:t>
      </w:r>
      <w:r>
        <w:rPr>
          <w:rFonts w:hint="eastAsia" w:ascii="宋体" w:hAnsi="宋体" w:cs="Times New Roman"/>
        </w:rPr>
        <w:t>》制定。</w:t>
      </w:r>
    </w:p>
    <w:p w14:paraId="50A4553B">
      <w:pPr>
        <w:ind w:firstLine="480"/>
        <w:rPr>
          <w:rFonts w:ascii="宋体" w:hAnsi="宋体" w:cs="Times New Roman"/>
        </w:rPr>
      </w:pPr>
      <w:r>
        <w:rPr>
          <w:rFonts w:ascii="宋体" w:hAnsi="宋体" w:cs="Times New Roman"/>
        </w:rPr>
        <w:t>本规范为首次发布。</w:t>
      </w:r>
    </w:p>
    <w:p w14:paraId="556BCD99">
      <w:pPr>
        <w:ind w:firstLine="480"/>
        <w:jc w:val="left"/>
        <w:rPr>
          <w:rFonts w:ascii="宋体" w:hAnsi="宋体" w:cs="Times New Roman"/>
        </w:rPr>
      </w:pPr>
    </w:p>
    <w:p w14:paraId="7E087083">
      <w:pPr>
        <w:widowControl/>
        <w:spacing w:line="240" w:lineRule="auto"/>
        <w:jc w:val="left"/>
        <w:rPr>
          <w:rFonts w:eastAsia="黑体" w:cs="Times New Roman"/>
          <w:b/>
          <w:bCs/>
          <w:szCs w:val="32"/>
          <w:lang w:val="zh-CN"/>
        </w:rPr>
        <w:sectPr>
          <w:headerReference r:id="rId7" w:type="default"/>
          <w:footerReference r:id="rId8" w:type="default"/>
          <w:pgSz w:w="11906" w:h="16838"/>
          <w:pgMar w:top="1440" w:right="1418" w:bottom="1440" w:left="1276" w:header="851" w:footer="992" w:gutter="0"/>
          <w:pgNumType w:fmt="upperRoman" w:start="1"/>
          <w:cols w:space="425" w:num="1"/>
          <w:docGrid w:type="lines" w:linePitch="312" w:charSpace="0"/>
        </w:sectPr>
      </w:pPr>
    </w:p>
    <w:p w14:paraId="7B3017FE">
      <w:pPr>
        <w:widowControl/>
        <w:spacing w:line="240" w:lineRule="auto"/>
        <w:jc w:val="left"/>
        <w:rPr>
          <w:rFonts w:eastAsia="黑体" w:cs="Times New Roman"/>
          <w:b/>
          <w:bCs/>
          <w:szCs w:val="32"/>
          <w:lang w:val="zh-CN"/>
        </w:rPr>
      </w:pPr>
    </w:p>
    <w:p w14:paraId="41B536A8">
      <w:pPr>
        <w:rPr>
          <w:rFonts w:eastAsia="黑体" w:cs="Times New Roman"/>
          <w:szCs w:val="32"/>
          <w:lang w:val="zh-CN"/>
        </w:rPr>
      </w:pPr>
    </w:p>
    <w:p w14:paraId="52596D6B">
      <w:pPr>
        <w:rPr>
          <w:rFonts w:eastAsia="黑体" w:cs="Times New Roman"/>
          <w:szCs w:val="32"/>
          <w:lang w:val="zh-CN"/>
        </w:rPr>
      </w:pPr>
    </w:p>
    <w:p w14:paraId="26D5634C">
      <w:pPr>
        <w:rPr>
          <w:rFonts w:eastAsia="黑体" w:cs="Times New Roman"/>
          <w:szCs w:val="32"/>
          <w:lang w:val="zh-CN"/>
        </w:rPr>
      </w:pPr>
    </w:p>
    <w:p w14:paraId="3E71DBE5">
      <w:pPr>
        <w:rPr>
          <w:rFonts w:eastAsia="黑体" w:cs="Times New Roman"/>
          <w:szCs w:val="32"/>
          <w:lang w:val="zh-CN"/>
        </w:rPr>
      </w:pPr>
    </w:p>
    <w:p w14:paraId="00DA70CE">
      <w:pPr>
        <w:rPr>
          <w:rFonts w:eastAsia="黑体" w:cs="Times New Roman"/>
          <w:szCs w:val="32"/>
          <w:lang w:val="zh-CN"/>
        </w:rPr>
      </w:pPr>
    </w:p>
    <w:p w14:paraId="1F5CA49D">
      <w:pPr>
        <w:rPr>
          <w:rFonts w:eastAsia="黑体" w:cs="Times New Roman"/>
          <w:szCs w:val="32"/>
          <w:lang w:val="zh-CN"/>
        </w:rPr>
      </w:pPr>
    </w:p>
    <w:p w14:paraId="3CDEF1DB">
      <w:pPr>
        <w:rPr>
          <w:rFonts w:eastAsia="黑体" w:cs="Times New Roman"/>
          <w:szCs w:val="32"/>
          <w:lang w:val="zh-CN"/>
        </w:rPr>
      </w:pPr>
    </w:p>
    <w:p w14:paraId="191A77E2">
      <w:pPr>
        <w:rPr>
          <w:rFonts w:eastAsia="黑体" w:cs="Times New Roman"/>
          <w:szCs w:val="32"/>
          <w:lang w:val="zh-CN"/>
        </w:rPr>
      </w:pPr>
    </w:p>
    <w:p w14:paraId="5E39CB60">
      <w:pPr>
        <w:rPr>
          <w:rFonts w:eastAsia="黑体" w:cs="Times New Roman"/>
          <w:szCs w:val="32"/>
          <w:lang w:val="zh-CN"/>
        </w:rPr>
      </w:pPr>
    </w:p>
    <w:p w14:paraId="217325FC">
      <w:pPr>
        <w:rPr>
          <w:rFonts w:eastAsia="黑体" w:cs="Times New Roman"/>
          <w:szCs w:val="32"/>
          <w:lang w:val="zh-CN"/>
        </w:rPr>
      </w:pPr>
    </w:p>
    <w:p w14:paraId="519D84EC">
      <w:pPr>
        <w:rPr>
          <w:rFonts w:eastAsia="黑体" w:cs="Times New Roman"/>
          <w:szCs w:val="32"/>
          <w:lang w:val="zh-CN"/>
        </w:rPr>
      </w:pPr>
    </w:p>
    <w:p w14:paraId="1242C002">
      <w:pPr>
        <w:rPr>
          <w:rFonts w:eastAsia="黑体" w:cs="Times New Roman"/>
          <w:szCs w:val="32"/>
          <w:lang w:val="zh-CN"/>
        </w:rPr>
      </w:pPr>
    </w:p>
    <w:p w14:paraId="6869AC61">
      <w:pPr>
        <w:rPr>
          <w:rFonts w:eastAsia="黑体" w:cs="Times New Roman"/>
          <w:szCs w:val="32"/>
          <w:lang w:val="zh-CN"/>
        </w:rPr>
      </w:pPr>
    </w:p>
    <w:p w14:paraId="1FF92A2D">
      <w:pPr>
        <w:rPr>
          <w:rFonts w:eastAsia="黑体" w:cs="Times New Roman"/>
          <w:szCs w:val="32"/>
          <w:lang w:val="zh-CN"/>
        </w:rPr>
      </w:pPr>
    </w:p>
    <w:p w14:paraId="75BAAAC9">
      <w:pPr>
        <w:rPr>
          <w:rFonts w:eastAsia="黑体" w:cs="Times New Roman"/>
          <w:szCs w:val="32"/>
          <w:lang w:val="zh-CN"/>
        </w:rPr>
      </w:pPr>
    </w:p>
    <w:p w14:paraId="7F7D9BED">
      <w:pPr>
        <w:rPr>
          <w:rFonts w:eastAsia="黑体" w:cs="Times New Roman"/>
          <w:szCs w:val="32"/>
          <w:lang w:val="zh-CN"/>
        </w:rPr>
      </w:pPr>
    </w:p>
    <w:p w14:paraId="0BC32828">
      <w:pPr>
        <w:rPr>
          <w:rFonts w:eastAsia="黑体" w:cs="Times New Roman"/>
          <w:szCs w:val="32"/>
          <w:lang w:val="zh-CN"/>
        </w:rPr>
      </w:pPr>
    </w:p>
    <w:p w14:paraId="64A0B6A0">
      <w:pPr>
        <w:rPr>
          <w:rFonts w:eastAsia="黑体" w:cs="Times New Roman"/>
          <w:szCs w:val="32"/>
          <w:lang w:val="zh-CN"/>
        </w:rPr>
      </w:pPr>
    </w:p>
    <w:p w14:paraId="7AF5D191">
      <w:pPr>
        <w:rPr>
          <w:rFonts w:eastAsia="黑体" w:cs="Times New Roman"/>
          <w:szCs w:val="32"/>
          <w:lang w:val="zh-CN"/>
        </w:rPr>
      </w:pPr>
    </w:p>
    <w:p w14:paraId="66E642D0">
      <w:pPr>
        <w:rPr>
          <w:rFonts w:eastAsia="黑体" w:cs="Times New Roman"/>
          <w:szCs w:val="32"/>
          <w:lang w:val="zh-CN"/>
        </w:rPr>
      </w:pPr>
    </w:p>
    <w:p w14:paraId="29C15C7F">
      <w:pPr>
        <w:rPr>
          <w:rFonts w:eastAsia="黑体" w:cs="Times New Roman"/>
          <w:szCs w:val="32"/>
          <w:lang w:val="zh-CN"/>
        </w:rPr>
        <w:sectPr>
          <w:type w:val="continuous"/>
          <w:pgSz w:w="11906" w:h="16838"/>
          <w:pgMar w:top="1440" w:right="1418" w:bottom="1440" w:left="1276" w:header="851" w:footer="992" w:gutter="0"/>
          <w:pgNumType w:fmt="upperRoman" w:start="1"/>
          <w:cols w:space="425" w:num="1"/>
          <w:docGrid w:type="lines" w:linePitch="312" w:charSpace="0"/>
        </w:sectPr>
      </w:pPr>
    </w:p>
    <w:p w14:paraId="316EBADB">
      <w:pPr>
        <w:pStyle w:val="66"/>
        <w:outlineLvl w:val="9"/>
        <w:rPr>
          <w:rFonts w:hint="default" w:ascii="Times New Roman" w:hAnsi="Times New Roman" w:cs="Times New Roman"/>
        </w:rPr>
      </w:pPr>
      <w:r>
        <w:rPr>
          <w:rFonts w:ascii="Times New Roman" w:hAnsi="Times New Roman" w:cs="Times New Roman"/>
          <w:b w:val="0"/>
          <w:bCs w:val="0"/>
        </w:rPr>
        <w:t>测量用电力电压互感器在线监测技术规范</w:t>
      </w:r>
    </w:p>
    <w:p w14:paraId="134051BB">
      <w:pPr>
        <w:keepNext/>
        <w:keepLines/>
        <w:numPr>
          <w:ilvl w:val="0"/>
          <w:numId w:val="1"/>
        </w:numPr>
        <w:spacing w:before="340" w:after="330" w:line="240" w:lineRule="auto"/>
        <w:ind w:left="0" w:firstLine="0"/>
        <w:outlineLvl w:val="0"/>
        <w:rPr>
          <w:rFonts w:ascii="黑体" w:hAnsi="黑体" w:eastAsia="黑体" w:cs="黑体"/>
          <w:kern w:val="44"/>
          <w:szCs w:val="24"/>
        </w:rPr>
      </w:pPr>
      <w:bookmarkStart w:id="13" w:name="_Toc17381"/>
      <w:bookmarkStart w:id="14" w:name="_Toc14882"/>
      <w:bookmarkStart w:id="15" w:name="_Toc1693"/>
      <w:r>
        <w:rPr>
          <w:rFonts w:ascii="黑体" w:hAnsi="黑体" w:eastAsia="黑体" w:cs="黑体"/>
          <w:kern w:val="44"/>
          <w:szCs w:val="24"/>
        </w:rPr>
        <w:t>范围</w:t>
      </w:r>
      <w:bookmarkEnd w:id="11"/>
      <w:bookmarkEnd w:id="12"/>
      <w:bookmarkEnd w:id="13"/>
      <w:bookmarkEnd w:id="14"/>
      <w:bookmarkEnd w:id="15"/>
    </w:p>
    <w:p w14:paraId="314BBD7D">
      <w:pPr>
        <w:ind w:firstLine="480"/>
        <w:rPr>
          <w:rFonts w:ascii="宋体" w:hAnsi="宋体" w:cs="Times New Roman"/>
        </w:rPr>
      </w:pPr>
      <w:r>
        <w:rPr>
          <w:rFonts w:ascii="宋体" w:hAnsi="宋体" w:cs="Times New Roman"/>
        </w:rPr>
        <w:t>本规范适用于安装在110kV及以上电力系统中用于计量及测量的</w:t>
      </w:r>
      <w:r>
        <w:rPr>
          <w:rFonts w:hint="eastAsia" w:ascii="宋体" w:hAnsi="宋体" w:cs="Times New Roman"/>
        </w:rPr>
        <w:t>电力</w:t>
      </w:r>
      <w:r>
        <w:rPr>
          <w:rFonts w:ascii="宋体" w:hAnsi="宋体" w:cs="Times New Roman"/>
        </w:rPr>
        <w:t>电压互感器的运行误差监测。</w:t>
      </w:r>
      <w:bookmarkStart w:id="16" w:name="_Toc524791833"/>
      <w:bookmarkStart w:id="17" w:name="_Toc524792285"/>
      <w:bookmarkStart w:id="18" w:name="_Toc524791998"/>
      <w:bookmarkStart w:id="19" w:name="_Toc21768531"/>
      <w:bookmarkStart w:id="20" w:name="_Toc532456231"/>
    </w:p>
    <w:p w14:paraId="4DF339E0">
      <w:pPr>
        <w:keepNext/>
        <w:keepLines/>
        <w:numPr>
          <w:ilvl w:val="0"/>
          <w:numId w:val="1"/>
        </w:numPr>
        <w:spacing w:before="340" w:after="330" w:line="240" w:lineRule="auto"/>
        <w:ind w:left="0" w:firstLine="0"/>
        <w:outlineLvl w:val="0"/>
        <w:rPr>
          <w:rFonts w:ascii="黑体" w:hAnsi="黑体" w:eastAsia="黑体" w:cs="黑体"/>
          <w:kern w:val="44"/>
          <w:szCs w:val="24"/>
        </w:rPr>
      </w:pPr>
      <w:bookmarkStart w:id="21" w:name="_Toc10345"/>
      <w:bookmarkStart w:id="22" w:name="_Toc5430"/>
      <w:r>
        <w:rPr>
          <w:rFonts w:ascii="黑体" w:hAnsi="黑体" w:eastAsia="黑体" w:cs="黑体"/>
          <w:kern w:val="44"/>
          <w:szCs w:val="24"/>
        </w:rPr>
        <w:t>引用</w:t>
      </w:r>
      <w:bookmarkEnd w:id="16"/>
      <w:bookmarkEnd w:id="17"/>
      <w:bookmarkEnd w:id="18"/>
      <w:r>
        <w:rPr>
          <w:rFonts w:ascii="黑体" w:hAnsi="黑体" w:eastAsia="黑体" w:cs="黑体"/>
          <w:kern w:val="44"/>
          <w:szCs w:val="24"/>
        </w:rPr>
        <w:t>文件</w:t>
      </w:r>
      <w:bookmarkEnd w:id="19"/>
      <w:bookmarkEnd w:id="20"/>
      <w:bookmarkEnd w:id="21"/>
      <w:bookmarkEnd w:id="22"/>
    </w:p>
    <w:p w14:paraId="449FB666">
      <w:pPr>
        <w:ind w:firstLine="480"/>
        <w:rPr>
          <w:rFonts w:ascii="宋体" w:hAnsi="宋体" w:cs="Times New Roman"/>
        </w:rPr>
      </w:pPr>
      <w:r>
        <w:rPr>
          <w:rFonts w:ascii="宋体" w:hAnsi="宋体" w:cs="Times New Roman"/>
        </w:rPr>
        <w:t>本规范引用了下列文件：</w:t>
      </w:r>
    </w:p>
    <w:p w14:paraId="0EA8AB7F">
      <w:pPr>
        <w:ind w:firstLine="480"/>
        <w:rPr>
          <w:rFonts w:ascii="宋体" w:hAnsi="宋体" w:cs="Times New Roman"/>
        </w:rPr>
      </w:pPr>
      <w:r>
        <w:rPr>
          <w:rFonts w:ascii="宋体" w:hAnsi="宋体" w:cs="Times New Roman"/>
        </w:rPr>
        <w:t>JJG 1189.4-2022 测量用互感器第4部分：电力电压互感器</w:t>
      </w:r>
    </w:p>
    <w:p w14:paraId="1F7086C2">
      <w:pPr>
        <w:ind w:firstLine="480"/>
        <w:rPr>
          <w:rFonts w:ascii="宋体" w:hAnsi="宋体" w:cs="Times New Roman"/>
        </w:rPr>
      </w:pPr>
      <w:r>
        <w:rPr>
          <w:rFonts w:ascii="宋体" w:hAnsi="宋体" w:cs="Times New Roman"/>
        </w:rPr>
        <w:t>GB/T 20840.9-2017 互感器第9部分：互感器的数字接口</w:t>
      </w:r>
    </w:p>
    <w:p w14:paraId="3408634A">
      <w:pPr>
        <w:ind w:firstLine="480"/>
        <w:rPr>
          <w:rFonts w:ascii="宋体" w:hAnsi="宋体" w:cs="Times New Roman"/>
        </w:rPr>
      </w:pPr>
      <w:r>
        <w:rPr>
          <w:rFonts w:ascii="宋体" w:hAnsi="宋体" w:cs="Times New Roman"/>
        </w:rPr>
        <w:t>DL/T 1517-2016 二次压降及二次负荷现场测试技术规范</w:t>
      </w:r>
    </w:p>
    <w:p w14:paraId="353ADBE9">
      <w:pPr>
        <w:ind w:firstLine="480"/>
        <w:rPr>
          <w:rFonts w:ascii="宋体" w:hAnsi="宋体" w:cs="Times New Roman"/>
        </w:rPr>
      </w:pPr>
      <w:r>
        <w:rPr>
          <w:rFonts w:hint="eastAsia" w:ascii="宋体" w:hAnsi="宋体" w:cs="Times New Roman"/>
        </w:rPr>
        <w:t>Q/GDW 12006-2019 电压互感器误差特性在线检测仪技术条件</w:t>
      </w:r>
    </w:p>
    <w:p w14:paraId="037FF78D">
      <w:pPr>
        <w:ind w:firstLine="480"/>
        <w:rPr>
          <w:rFonts w:ascii="宋体" w:hAnsi="宋体" w:cs="Times New Roman"/>
        </w:rPr>
      </w:pPr>
      <w:r>
        <w:rPr>
          <w:rFonts w:ascii="宋体" w:hAnsi="宋体" w:cs="Times New Roman"/>
        </w:rPr>
        <w:t>凡是注日期的引用文件，仅注日期的版本适用于本规范；凡是不注日期的引用文件，其最新版本（包括所有的修改单）适用于本规范。</w:t>
      </w:r>
    </w:p>
    <w:p w14:paraId="23455A95">
      <w:pPr>
        <w:keepNext/>
        <w:keepLines/>
        <w:numPr>
          <w:ilvl w:val="0"/>
          <w:numId w:val="1"/>
        </w:numPr>
        <w:spacing w:before="340" w:after="330" w:line="240" w:lineRule="auto"/>
        <w:ind w:left="0" w:firstLine="0"/>
        <w:outlineLvl w:val="0"/>
        <w:rPr>
          <w:rFonts w:ascii="黑体" w:hAnsi="黑体" w:eastAsia="黑体" w:cs="黑体"/>
          <w:kern w:val="44"/>
          <w:szCs w:val="24"/>
        </w:rPr>
      </w:pPr>
      <w:bookmarkStart w:id="23" w:name="_Toc4432"/>
      <w:bookmarkStart w:id="24" w:name="_Toc11861"/>
      <w:r>
        <w:rPr>
          <w:rFonts w:ascii="黑体" w:hAnsi="黑体" w:eastAsia="黑体" w:cs="黑体"/>
          <w:kern w:val="44"/>
          <w:szCs w:val="24"/>
        </w:rPr>
        <w:t>术语</w:t>
      </w:r>
      <w:bookmarkEnd w:id="23"/>
      <w:bookmarkEnd w:id="24"/>
      <w:bookmarkStart w:id="25" w:name="_Toc27473"/>
    </w:p>
    <w:p w14:paraId="2891A90C">
      <w:pPr>
        <w:pStyle w:val="3"/>
        <w:numPr>
          <w:ilvl w:val="1"/>
          <w:numId w:val="3"/>
        </w:numPr>
        <w:rPr>
          <w:rFonts w:ascii="黑体" w:hAnsi="黑体" w:cs="宋体"/>
          <w:bCs w:val="0"/>
          <w:szCs w:val="22"/>
        </w:rPr>
      </w:pPr>
      <w:bookmarkStart w:id="26" w:name="_Toc6979"/>
      <w:bookmarkStart w:id="27" w:name="_Toc28932"/>
      <w:bookmarkStart w:id="28" w:name="_Toc6421"/>
      <w:r>
        <w:rPr>
          <w:rFonts w:hint="eastAsia" w:ascii="黑体" w:hAnsi="黑体" w:cs="宋体"/>
          <w:bCs w:val="0"/>
          <w:szCs w:val="22"/>
        </w:rPr>
        <w:t>运行误差 operating</w:t>
      </w:r>
      <w:bookmarkEnd w:id="25"/>
      <w:r>
        <w:rPr>
          <w:rFonts w:hint="eastAsia" w:ascii="黑体" w:hAnsi="黑体" w:cs="宋体"/>
          <w:bCs w:val="0"/>
          <w:szCs w:val="22"/>
        </w:rPr>
        <w:t xml:space="preserve"> error</w:t>
      </w:r>
      <w:bookmarkEnd w:id="26"/>
      <w:bookmarkEnd w:id="27"/>
      <w:bookmarkEnd w:id="28"/>
    </w:p>
    <w:p w14:paraId="0EDAD7AA">
      <w:pPr>
        <w:ind w:firstLine="480" w:firstLineChars="200"/>
        <w:rPr>
          <w:rFonts w:ascii="宋体" w:hAnsi="宋体" w:cs="宋体"/>
        </w:rPr>
      </w:pPr>
      <w:r>
        <w:rPr>
          <w:rFonts w:hint="eastAsia" w:ascii="宋体" w:hAnsi="宋体" w:cs="宋体"/>
        </w:rPr>
        <w:t>电压互感器在现场运行条件下的测量误差，包含运行比值误差、运行相位误差，本规范中上述误差为叠加误差，即电压互感器本体和二次回路误差的叠加。</w:t>
      </w:r>
      <w:bookmarkStart w:id="29" w:name="_Toc5132"/>
    </w:p>
    <w:p w14:paraId="2F324159">
      <w:pPr>
        <w:pStyle w:val="3"/>
        <w:numPr>
          <w:ilvl w:val="1"/>
          <w:numId w:val="3"/>
        </w:numPr>
        <w:jc w:val="left"/>
        <w:rPr>
          <w:rFonts w:ascii="黑体" w:hAnsi="黑体" w:cs="宋体"/>
          <w:bCs w:val="0"/>
          <w:szCs w:val="22"/>
        </w:rPr>
      </w:pPr>
      <w:bookmarkStart w:id="30" w:name="_Toc4968"/>
      <w:bookmarkStart w:id="31" w:name="_Toc24183"/>
      <w:bookmarkStart w:id="32" w:name="_Toc24788"/>
      <w:r>
        <w:rPr>
          <w:rFonts w:hint="eastAsia" w:ascii="黑体" w:hAnsi="黑体" w:cs="宋体"/>
          <w:bCs w:val="0"/>
          <w:szCs w:val="22"/>
        </w:rPr>
        <w:t xml:space="preserve">电压互感器运行误差监测装置 </w:t>
      </w:r>
      <w:bookmarkEnd w:id="29"/>
      <w:r>
        <w:rPr>
          <w:rFonts w:hint="eastAsia" w:ascii="黑体" w:hAnsi="黑体" w:cs="宋体"/>
          <w:bCs w:val="0"/>
          <w:szCs w:val="22"/>
        </w:rPr>
        <w:t>voltage transformer operating error monitoring equipment</w:t>
      </w:r>
      <w:bookmarkEnd w:id="30"/>
      <w:bookmarkEnd w:id="31"/>
      <w:bookmarkEnd w:id="32"/>
    </w:p>
    <w:p w14:paraId="0169638D">
      <w:pPr>
        <w:ind w:firstLine="480" w:firstLineChars="200"/>
        <w:rPr>
          <w:rFonts w:ascii="宋体" w:hAnsi="宋体" w:cs="宋体"/>
          <w:color w:val="000000"/>
          <w:szCs w:val="24"/>
        </w:rPr>
      </w:pPr>
      <w:r>
        <w:rPr>
          <w:rFonts w:hint="eastAsia" w:ascii="宋体" w:hAnsi="宋体" w:cs="宋体"/>
          <w:szCs w:val="24"/>
        </w:rPr>
        <w:t>电压互感器运行误差监测装置（简称“监测装置”）通过</w:t>
      </w:r>
      <w:r>
        <w:rPr>
          <w:rFonts w:hint="eastAsia" w:ascii="宋体" w:hAnsi="宋体" w:cs="宋体"/>
          <w:color w:val="000000"/>
          <w:szCs w:val="24"/>
        </w:rPr>
        <w:t>采集运行中电压互感器计量绕组二次电压、电网运行频率等特征量，实现对运行电压互感器误差特性的在线监测及状态评估。</w:t>
      </w:r>
    </w:p>
    <w:p w14:paraId="75184DEC">
      <w:pPr>
        <w:pStyle w:val="3"/>
        <w:numPr>
          <w:ilvl w:val="1"/>
          <w:numId w:val="3"/>
        </w:numPr>
        <w:rPr>
          <w:rFonts w:ascii="黑体" w:hAnsi="黑体" w:cs="宋体"/>
          <w:bCs w:val="0"/>
          <w:szCs w:val="22"/>
        </w:rPr>
      </w:pPr>
      <w:bookmarkStart w:id="33" w:name="_Toc27128"/>
      <w:bookmarkStart w:id="34" w:name="_Toc19424"/>
      <w:bookmarkStart w:id="35" w:name="_Toc11500"/>
      <w:bookmarkStart w:id="36" w:name="_Toc12093"/>
      <w:r>
        <w:rPr>
          <w:rFonts w:hint="eastAsia" w:ascii="黑体" w:hAnsi="黑体" w:cs="宋体"/>
          <w:bCs w:val="0"/>
          <w:szCs w:val="22"/>
        </w:rPr>
        <w:t>计量失准 metering inaccuracy</w:t>
      </w:r>
      <w:bookmarkEnd w:id="33"/>
      <w:bookmarkEnd w:id="34"/>
      <w:bookmarkEnd w:id="35"/>
      <w:bookmarkEnd w:id="36"/>
    </w:p>
    <w:p w14:paraId="703C7405">
      <w:pPr>
        <w:ind w:firstLine="480" w:firstLineChars="200"/>
        <w:rPr>
          <w:rFonts w:cs="Times New Roman"/>
          <w:szCs w:val="24"/>
        </w:rPr>
      </w:pPr>
      <w:r>
        <w:rPr>
          <w:rFonts w:hint="eastAsia" w:cs="Times New Roman"/>
          <w:szCs w:val="24"/>
        </w:rPr>
        <w:t>计量失准是指</w:t>
      </w:r>
      <w:r>
        <w:rPr>
          <w:rFonts w:cs="Times New Roman"/>
          <w:szCs w:val="24"/>
        </w:rPr>
        <w:t>电压互感器</w:t>
      </w:r>
      <w:r>
        <w:rPr>
          <w:rFonts w:hint="eastAsia" w:cs="Times New Roman"/>
          <w:szCs w:val="24"/>
        </w:rPr>
        <w:t>（含二次回路）</w:t>
      </w:r>
      <w:r>
        <w:rPr>
          <w:rFonts w:cs="Times New Roman"/>
          <w:szCs w:val="24"/>
        </w:rPr>
        <w:t>运行比值误差、运行相位误差超出运行误差限值</w:t>
      </w:r>
      <w:r>
        <w:rPr>
          <w:rFonts w:hint="eastAsia" w:cs="Times New Roman"/>
          <w:szCs w:val="24"/>
        </w:rPr>
        <w:t>后电压互感器的计量状态</w:t>
      </w:r>
      <w:r>
        <w:rPr>
          <w:rFonts w:cs="Times New Roman"/>
          <w:szCs w:val="24"/>
        </w:rPr>
        <w:t>。</w:t>
      </w:r>
      <w:bookmarkStart w:id="37" w:name="_Toc21768535"/>
      <w:bookmarkStart w:id="38" w:name="_Toc454202941"/>
    </w:p>
    <w:p w14:paraId="7B17A231">
      <w:pPr>
        <w:pStyle w:val="3"/>
        <w:numPr>
          <w:ilvl w:val="1"/>
          <w:numId w:val="3"/>
        </w:numPr>
        <w:rPr>
          <w:rFonts w:ascii="黑体" w:hAnsi="黑体" w:cs="宋体"/>
          <w:bCs w:val="0"/>
          <w:szCs w:val="22"/>
        </w:rPr>
      </w:pPr>
      <w:bookmarkStart w:id="39" w:name="_Toc8107"/>
      <w:r>
        <w:rPr>
          <w:rFonts w:hint="eastAsia" w:ascii="黑体" w:hAnsi="黑体" w:cs="宋体"/>
          <w:bCs w:val="0"/>
          <w:szCs w:val="22"/>
        </w:rPr>
        <w:t>有效监测 effective monitoring</w:t>
      </w:r>
      <w:bookmarkEnd w:id="39"/>
    </w:p>
    <w:p w14:paraId="5EFBC26C">
      <w:pPr>
        <w:ind w:firstLine="420"/>
      </w:pPr>
      <w:r>
        <w:rPr>
          <w:rFonts w:hint="eastAsia" w:ascii="宋体" w:hAnsi="宋体" w:cs="宋体"/>
        </w:rPr>
        <w:t>运行过程中系统环境、二次电压范围、监测周期与监测数据等项目完全满足监测条件被称之为有效监测，否则为非有效监测。</w:t>
      </w:r>
    </w:p>
    <w:p w14:paraId="7A74563C">
      <w:pPr>
        <w:keepNext/>
        <w:keepLines/>
        <w:numPr>
          <w:ilvl w:val="0"/>
          <w:numId w:val="1"/>
        </w:numPr>
        <w:spacing w:before="340" w:after="330" w:line="240" w:lineRule="auto"/>
        <w:ind w:left="0" w:firstLine="0"/>
        <w:outlineLvl w:val="0"/>
        <w:rPr>
          <w:rFonts w:ascii="黑体" w:hAnsi="黑体" w:eastAsia="黑体" w:cs="黑体"/>
          <w:kern w:val="44"/>
          <w:szCs w:val="24"/>
        </w:rPr>
      </w:pPr>
      <w:bookmarkStart w:id="40" w:name="_Toc1174"/>
      <w:bookmarkStart w:id="41" w:name="_Toc4643"/>
      <w:r>
        <w:rPr>
          <w:rFonts w:ascii="黑体" w:hAnsi="黑体" w:eastAsia="黑体" w:cs="黑体"/>
          <w:kern w:val="44"/>
          <w:szCs w:val="24"/>
        </w:rPr>
        <w:t>概述</w:t>
      </w:r>
      <w:bookmarkEnd w:id="37"/>
      <w:bookmarkEnd w:id="38"/>
      <w:bookmarkEnd w:id="40"/>
      <w:bookmarkEnd w:id="41"/>
    </w:p>
    <w:p w14:paraId="7269268A">
      <w:pPr>
        <w:ind w:firstLine="480" w:firstLineChars="200"/>
        <w:rPr>
          <w:rFonts w:cs="Times New Roman"/>
          <w:szCs w:val="24"/>
        </w:rPr>
      </w:pPr>
      <w:bookmarkStart w:id="42" w:name="_Toc464736630"/>
      <w:bookmarkStart w:id="43" w:name="_Toc16551"/>
      <w:bookmarkStart w:id="44" w:name="_Toc495389132"/>
      <w:bookmarkStart w:id="45" w:name="_Toc464742152"/>
      <w:r>
        <w:rPr>
          <w:rFonts w:cs="Times New Roman"/>
          <w:szCs w:val="24"/>
        </w:rPr>
        <w:t>本规范采用信息化和智能化新技术，利用监测装置对同一变电站内拓扑连接下的各电压互感器实现运行误差在线实时监测</w:t>
      </w:r>
      <w:r>
        <w:rPr>
          <w:rFonts w:hint="eastAsia" w:cs="Times New Roman"/>
          <w:szCs w:val="24"/>
        </w:rPr>
        <w:t>和评价</w:t>
      </w:r>
      <w:r>
        <w:rPr>
          <w:rFonts w:cs="Times New Roman"/>
          <w:szCs w:val="24"/>
        </w:rPr>
        <w:t>，实现</w:t>
      </w:r>
      <w:r>
        <w:rPr>
          <w:rFonts w:hint="eastAsia" w:cs="Times New Roman"/>
          <w:szCs w:val="24"/>
        </w:rPr>
        <w:t>测量用电力</w:t>
      </w:r>
      <w:r>
        <w:rPr>
          <w:rFonts w:cs="Times New Roman"/>
          <w:szCs w:val="24"/>
        </w:rPr>
        <w:t>电压互感器计量特性研判。</w:t>
      </w:r>
    </w:p>
    <w:p w14:paraId="05C24318">
      <w:pPr>
        <w:ind w:firstLine="480" w:firstLineChars="200"/>
        <w:rPr>
          <w:rFonts w:cs="Times New Roman"/>
          <w:szCs w:val="24"/>
        </w:rPr>
      </w:pPr>
      <w:r>
        <w:rPr>
          <w:rFonts w:hint="eastAsia" w:cs="Times New Roman"/>
          <w:szCs w:val="24"/>
        </w:rPr>
        <w:t>在线</w:t>
      </w:r>
      <w:r>
        <w:rPr>
          <w:rFonts w:cs="Times New Roman"/>
          <w:szCs w:val="24"/>
        </w:rPr>
        <w:t>监测的原理框图见下图</w:t>
      </w:r>
      <w:r>
        <w:rPr>
          <w:rFonts w:ascii="宋体" w:hAnsi="宋体" w:cs="Times New Roman"/>
          <w:szCs w:val="24"/>
        </w:rPr>
        <w:t>1</w:t>
      </w:r>
      <w:r>
        <w:rPr>
          <w:rFonts w:cs="Times New Roman"/>
          <w:szCs w:val="24"/>
        </w:rPr>
        <w:t>。</w:t>
      </w:r>
    </w:p>
    <w:p w14:paraId="429C2A2B">
      <w:pPr>
        <w:rPr>
          <w:rFonts w:cs="Times New Roman"/>
          <w:szCs w:val="24"/>
        </w:rPr>
      </w:pPr>
      <w:r>
        <w:drawing>
          <wp:inline distT="0" distB="0" distL="114300" distR="114300">
            <wp:extent cx="5842635" cy="1832610"/>
            <wp:effectExtent l="0" t="0" r="12065" b="8890"/>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
                    <pic:cNvPicPr>
                      <a:picLocks noChangeAspect="1"/>
                    </pic:cNvPicPr>
                  </pic:nvPicPr>
                  <pic:blipFill>
                    <a:blip r:embed="rId16"/>
                    <a:stretch>
                      <a:fillRect/>
                    </a:stretch>
                  </pic:blipFill>
                  <pic:spPr>
                    <a:xfrm>
                      <a:off x="0" y="0"/>
                      <a:ext cx="5842635" cy="1832610"/>
                    </a:xfrm>
                    <a:prstGeom prst="rect">
                      <a:avLst/>
                    </a:prstGeom>
                    <a:noFill/>
                    <a:ln>
                      <a:noFill/>
                    </a:ln>
                  </pic:spPr>
                </pic:pic>
              </a:graphicData>
            </a:graphic>
          </wp:inline>
        </w:drawing>
      </w:r>
    </w:p>
    <w:p w14:paraId="01188344">
      <w:pPr>
        <w:pStyle w:val="17"/>
        <w:widowControl/>
        <w:spacing w:beforeAutospacing="1" w:afterAutospacing="1"/>
        <w:jc w:val="center"/>
        <w:rPr>
          <w:rFonts w:ascii="宋体" w:hAnsi="宋体" w:eastAsia="宋体" w:cs="宋体"/>
          <w:color w:val="000000"/>
          <w:sz w:val="21"/>
          <w:szCs w:val="18"/>
        </w:rPr>
      </w:pPr>
      <w:r>
        <w:rPr>
          <w:rFonts w:hint="eastAsia" w:ascii="宋体" w:hAnsi="宋体" w:eastAsia="宋体" w:cs="宋体"/>
          <w:color w:val="000000"/>
          <w:sz w:val="21"/>
          <w:szCs w:val="18"/>
        </w:rPr>
        <w:t>图1 测量用电力电压互感器在线监测原理框图</w:t>
      </w:r>
    </w:p>
    <w:bookmarkEnd w:id="42"/>
    <w:bookmarkEnd w:id="43"/>
    <w:bookmarkEnd w:id="44"/>
    <w:bookmarkEnd w:id="45"/>
    <w:p w14:paraId="051717C8">
      <w:pPr>
        <w:keepNext/>
        <w:keepLines/>
        <w:numPr>
          <w:ilvl w:val="0"/>
          <w:numId w:val="1"/>
        </w:numPr>
        <w:spacing w:before="340" w:after="330" w:line="240" w:lineRule="auto"/>
        <w:ind w:left="0" w:firstLine="0"/>
        <w:outlineLvl w:val="0"/>
        <w:rPr>
          <w:rFonts w:ascii="黑体" w:hAnsi="黑体" w:eastAsia="黑体" w:cs="黑体"/>
          <w:kern w:val="44"/>
          <w:szCs w:val="24"/>
        </w:rPr>
      </w:pPr>
      <w:bookmarkStart w:id="46" w:name="_Toc24119"/>
      <w:bookmarkStart w:id="47" w:name="_Toc27490"/>
      <w:bookmarkStart w:id="48" w:name="_Toc464742153"/>
      <w:bookmarkStart w:id="49" w:name="_Toc464736631"/>
      <w:r>
        <w:rPr>
          <w:rFonts w:ascii="黑体" w:hAnsi="黑体" w:eastAsia="黑体" w:cs="黑体"/>
          <w:kern w:val="44"/>
          <w:szCs w:val="24"/>
        </w:rPr>
        <w:t>技术要求</w:t>
      </w:r>
      <w:bookmarkEnd w:id="46"/>
      <w:bookmarkEnd w:id="47"/>
    </w:p>
    <w:bookmarkEnd w:id="48"/>
    <w:bookmarkEnd w:id="49"/>
    <w:p w14:paraId="6DAF7882">
      <w:pPr>
        <w:ind w:firstLine="480" w:firstLineChars="200"/>
        <w:rPr>
          <w:rFonts w:cs="Times New Roman"/>
          <w:szCs w:val="24"/>
        </w:rPr>
      </w:pPr>
      <w:bookmarkStart w:id="50" w:name="_Toc14099"/>
      <w:bookmarkStart w:id="51" w:name="_Toc32279"/>
      <w:bookmarkStart w:id="52" w:name="_Toc464563970"/>
      <w:bookmarkStart w:id="53" w:name="_Toc495389136"/>
      <w:bookmarkStart w:id="54" w:name="_Toc464736636"/>
      <w:bookmarkStart w:id="55" w:name="_Toc464742158"/>
      <w:bookmarkStart w:id="56" w:name="_Toc464564017"/>
      <w:bookmarkStart w:id="57" w:name="_Toc464568972"/>
      <w:bookmarkStart w:id="58" w:name="_Toc464568946"/>
      <w:bookmarkStart w:id="59" w:name="_Toc464568890"/>
      <w:bookmarkStart w:id="60" w:name="_Toc9203"/>
      <w:r>
        <w:rPr>
          <w:rFonts w:cs="Times New Roman"/>
          <w:szCs w:val="24"/>
        </w:rPr>
        <w:t>监测装置安装在变电站控制室机柜内，其评估结果为</w:t>
      </w:r>
      <w:r>
        <w:rPr>
          <w:rFonts w:hint="eastAsia" w:cs="Times New Roman"/>
          <w:szCs w:val="24"/>
        </w:rPr>
        <w:t>电压</w:t>
      </w:r>
      <w:r>
        <w:rPr>
          <w:rFonts w:cs="Times New Roman"/>
          <w:szCs w:val="24"/>
        </w:rPr>
        <w:t>互感器</w:t>
      </w:r>
      <w:r>
        <w:rPr>
          <w:rFonts w:hint="eastAsia" w:cs="Times New Roman"/>
          <w:szCs w:val="24"/>
        </w:rPr>
        <w:t>测量误差</w:t>
      </w:r>
      <w:r>
        <w:rPr>
          <w:rFonts w:cs="Times New Roman"/>
          <w:szCs w:val="24"/>
        </w:rPr>
        <w:t>及二次回路</w:t>
      </w:r>
      <w:r>
        <w:rPr>
          <w:rFonts w:hint="eastAsia" w:cs="Times New Roman"/>
          <w:szCs w:val="24"/>
        </w:rPr>
        <w:t>压降引起误差的</w:t>
      </w:r>
      <w:r>
        <w:rPr>
          <w:rFonts w:cs="Times New Roman"/>
          <w:szCs w:val="24"/>
        </w:rPr>
        <w:t>叠加误差，电压互感器运行误差限值应满足表</w:t>
      </w:r>
      <w:r>
        <w:rPr>
          <w:rFonts w:ascii="宋体" w:hAnsi="宋体" w:cs="Times New Roman"/>
          <w:szCs w:val="24"/>
        </w:rPr>
        <w:t>1</w:t>
      </w:r>
      <w:r>
        <w:rPr>
          <w:rFonts w:cs="Times New Roman"/>
          <w:szCs w:val="24"/>
        </w:rPr>
        <w:t>的</w:t>
      </w:r>
      <w:r>
        <w:rPr>
          <w:rFonts w:hint="eastAsia" w:cs="Times New Roman"/>
          <w:szCs w:val="24"/>
        </w:rPr>
        <w:t>要求</w:t>
      </w:r>
      <w:r>
        <w:rPr>
          <w:rFonts w:cs="Times New Roman"/>
          <w:szCs w:val="24"/>
        </w:rPr>
        <w:t>。</w:t>
      </w:r>
    </w:p>
    <w:p w14:paraId="6C3FE16D">
      <w:pPr>
        <w:keepNext/>
        <w:spacing w:before="156" w:beforeLines="50" w:after="156" w:afterLines="50" w:line="240" w:lineRule="auto"/>
        <w:jc w:val="center"/>
        <w:rPr>
          <w:rFonts w:eastAsia="黑体" w:cs="Times New Roman"/>
          <w:color w:val="000000"/>
          <w:kern w:val="0"/>
          <w:sz w:val="21"/>
          <w:szCs w:val="21"/>
        </w:rPr>
      </w:pPr>
      <w:r>
        <w:rPr>
          <w:rFonts w:eastAsia="黑体" w:cs="Times New Roman"/>
          <w:color w:val="000000"/>
          <w:kern w:val="0"/>
          <w:sz w:val="21"/>
          <w:szCs w:val="21"/>
        </w:rPr>
        <w:t>表</w:t>
      </w:r>
      <w:r>
        <w:rPr>
          <w:rFonts w:ascii="黑体" w:hAnsi="黑体" w:eastAsia="黑体" w:cs="Times New Roman"/>
          <w:color w:val="000000"/>
          <w:kern w:val="0"/>
          <w:sz w:val="21"/>
          <w:szCs w:val="21"/>
        </w:rPr>
        <w:t>1</w:t>
      </w:r>
      <w:r>
        <w:rPr>
          <w:rFonts w:hint="eastAsia" w:ascii="黑体" w:hAnsi="黑体" w:eastAsia="黑体" w:cs="Times New Roman"/>
          <w:color w:val="000000"/>
          <w:kern w:val="0"/>
          <w:sz w:val="21"/>
          <w:szCs w:val="21"/>
        </w:rPr>
        <w:t xml:space="preserve"> </w:t>
      </w:r>
      <w:r>
        <w:rPr>
          <w:rFonts w:eastAsia="黑体" w:cs="Times New Roman"/>
          <w:color w:val="000000"/>
          <w:kern w:val="0"/>
          <w:sz w:val="21"/>
          <w:szCs w:val="21"/>
        </w:rPr>
        <w:t>运行误差限值</w:t>
      </w:r>
      <w:bookmarkEnd w:id="50"/>
      <w:bookmarkEnd w:id="51"/>
    </w:p>
    <w:tbl>
      <w:tblPr>
        <w:tblStyle w:val="20"/>
        <w:tblW w:w="6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2862"/>
        <w:gridCol w:w="2808"/>
      </w:tblGrid>
      <w:tr w14:paraId="3EC1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8" w:type="dxa"/>
            <w:vAlign w:val="center"/>
          </w:tcPr>
          <w:p w14:paraId="7EF4B9A3">
            <w:pPr>
              <w:pStyle w:val="55"/>
              <w:rPr>
                <w:rFonts w:ascii="宋体" w:hAnsi="宋体"/>
                <w:szCs w:val="21"/>
              </w:rPr>
            </w:pPr>
            <w:r>
              <w:rPr>
                <w:rFonts w:ascii="宋体" w:hAnsi="宋体"/>
                <w:szCs w:val="21"/>
              </w:rPr>
              <w:t>准确</w:t>
            </w:r>
            <w:r>
              <w:rPr>
                <w:rFonts w:hint="eastAsia" w:ascii="宋体" w:hAnsi="宋体"/>
                <w:szCs w:val="21"/>
              </w:rPr>
              <w:t>度</w:t>
            </w:r>
            <w:r>
              <w:rPr>
                <w:rFonts w:ascii="宋体" w:hAnsi="宋体"/>
                <w:szCs w:val="21"/>
              </w:rPr>
              <w:t>等级</w:t>
            </w:r>
          </w:p>
        </w:tc>
        <w:tc>
          <w:tcPr>
            <w:tcW w:w="2862" w:type="dxa"/>
            <w:vAlign w:val="center"/>
          </w:tcPr>
          <w:p w14:paraId="0E3D661E">
            <w:pPr>
              <w:pStyle w:val="55"/>
              <w:rPr>
                <w:rFonts w:ascii="宋体" w:hAnsi="宋体"/>
                <w:szCs w:val="21"/>
              </w:rPr>
            </w:pPr>
            <w:r>
              <w:rPr>
                <w:rFonts w:ascii="宋体" w:hAnsi="宋体"/>
                <w:szCs w:val="21"/>
              </w:rPr>
              <w:t>运行比值误差</w:t>
            </w:r>
            <w:r>
              <w:rPr>
                <w:rFonts w:hint="eastAsia" w:ascii="宋体" w:hAnsi="宋体"/>
                <w:szCs w:val="21"/>
              </w:rPr>
              <w:t>/</w:t>
            </w:r>
            <w:r>
              <w:rPr>
                <w:rFonts w:ascii="宋体" w:hAnsi="宋体"/>
                <w:szCs w:val="21"/>
              </w:rPr>
              <w:t>%</w:t>
            </w:r>
          </w:p>
        </w:tc>
        <w:tc>
          <w:tcPr>
            <w:tcW w:w="2808" w:type="dxa"/>
            <w:vAlign w:val="center"/>
          </w:tcPr>
          <w:p w14:paraId="3358C7EA">
            <w:pPr>
              <w:pStyle w:val="55"/>
              <w:rPr>
                <w:rFonts w:ascii="宋体" w:hAnsi="宋体"/>
                <w:szCs w:val="21"/>
              </w:rPr>
            </w:pPr>
            <w:r>
              <w:rPr>
                <w:rFonts w:ascii="宋体" w:hAnsi="宋体"/>
                <w:szCs w:val="21"/>
              </w:rPr>
              <w:t>运行相位误差</w:t>
            </w:r>
            <w:r>
              <w:rPr>
                <w:rFonts w:hint="eastAsia" w:ascii="宋体" w:hAnsi="宋体"/>
                <w:szCs w:val="21"/>
              </w:rPr>
              <w:t>/（′）</w:t>
            </w:r>
          </w:p>
        </w:tc>
      </w:tr>
      <w:tr w14:paraId="3938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8" w:type="dxa"/>
            <w:vAlign w:val="center"/>
          </w:tcPr>
          <w:p w14:paraId="553BC76D">
            <w:pPr>
              <w:pStyle w:val="55"/>
              <w:rPr>
                <w:rFonts w:ascii="宋体" w:hAnsi="宋体"/>
                <w:szCs w:val="21"/>
              </w:rPr>
            </w:pPr>
            <w:r>
              <w:rPr>
                <w:rFonts w:ascii="宋体" w:hAnsi="宋体"/>
                <w:szCs w:val="21"/>
              </w:rPr>
              <w:t>0.2</w:t>
            </w:r>
          </w:p>
        </w:tc>
        <w:tc>
          <w:tcPr>
            <w:tcW w:w="2862" w:type="dxa"/>
            <w:shd w:val="clear" w:color="auto" w:fill="auto"/>
            <w:vAlign w:val="center"/>
          </w:tcPr>
          <w:p w14:paraId="7989145B">
            <w:pPr>
              <w:pStyle w:val="55"/>
              <w:rPr>
                <w:rFonts w:ascii="宋体" w:hAnsi="宋体"/>
                <w:szCs w:val="21"/>
              </w:rPr>
            </w:pPr>
            <w:r>
              <w:rPr>
                <w:rFonts w:hint="eastAsia" w:ascii="宋体" w:hAnsi="宋体"/>
                <w:szCs w:val="21"/>
              </w:rPr>
              <w:t>±0</w:t>
            </w:r>
            <w:r>
              <w:rPr>
                <w:rFonts w:ascii="宋体" w:hAnsi="宋体"/>
                <w:szCs w:val="21"/>
              </w:rPr>
              <w:t>.283</w:t>
            </w:r>
          </w:p>
        </w:tc>
        <w:tc>
          <w:tcPr>
            <w:tcW w:w="2808" w:type="dxa"/>
            <w:shd w:val="clear" w:color="auto" w:fill="auto"/>
            <w:vAlign w:val="center"/>
          </w:tcPr>
          <w:p w14:paraId="4A4EAFB8">
            <w:pPr>
              <w:pStyle w:val="55"/>
              <w:rPr>
                <w:rFonts w:ascii="宋体" w:hAnsi="宋体"/>
                <w:szCs w:val="21"/>
              </w:rPr>
            </w:pPr>
            <w:r>
              <w:rPr>
                <w:rFonts w:hint="eastAsia" w:ascii="宋体" w:hAnsi="宋体"/>
                <w:szCs w:val="21"/>
              </w:rPr>
              <w:t>±</w:t>
            </w:r>
            <w:r>
              <w:rPr>
                <w:rFonts w:ascii="宋体" w:hAnsi="宋体"/>
                <w:szCs w:val="21"/>
              </w:rPr>
              <w:t>14.14</w:t>
            </w:r>
          </w:p>
        </w:tc>
      </w:tr>
      <w:tr w14:paraId="74B2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8" w:type="dxa"/>
            <w:vAlign w:val="center"/>
          </w:tcPr>
          <w:p w14:paraId="278C73D0">
            <w:pPr>
              <w:pStyle w:val="55"/>
              <w:rPr>
                <w:rFonts w:ascii="宋体" w:hAnsi="宋体"/>
                <w:szCs w:val="21"/>
              </w:rPr>
            </w:pPr>
            <w:r>
              <w:rPr>
                <w:rFonts w:ascii="宋体" w:hAnsi="宋体"/>
                <w:szCs w:val="21"/>
              </w:rPr>
              <w:t>0.5</w:t>
            </w:r>
          </w:p>
        </w:tc>
        <w:tc>
          <w:tcPr>
            <w:tcW w:w="2862" w:type="dxa"/>
            <w:shd w:val="clear" w:color="auto" w:fill="auto"/>
            <w:vAlign w:val="center"/>
          </w:tcPr>
          <w:p w14:paraId="4E28E3A3">
            <w:pPr>
              <w:pStyle w:val="55"/>
              <w:rPr>
                <w:rFonts w:ascii="宋体" w:hAnsi="宋体"/>
                <w:szCs w:val="21"/>
              </w:rPr>
            </w:pPr>
            <w:r>
              <w:rPr>
                <w:rFonts w:hint="eastAsia" w:ascii="宋体" w:hAnsi="宋体"/>
                <w:szCs w:val="21"/>
              </w:rPr>
              <w:t>±0</w:t>
            </w:r>
            <w:r>
              <w:rPr>
                <w:rFonts w:ascii="宋体" w:hAnsi="宋体"/>
                <w:szCs w:val="21"/>
              </w:rPr>
              <w:t>.707</w:t>
            </w:r>
          </w:p>
        </w:tc>
        <w:tc>
          <w:tcPr>
            <w:tcW w:w="2808" w:type="dxa"/>
            <w:shd w:val="clear" w:color="auto" w:fill="auto"/>
            <w:vAlign w:val="center"/>
          </w:tcPr>
          <w:p w14:paraId="2D9D2F89">
            <w:pPr>
              <w:pStyle w:val="55"/>
              <w:rPr>
                <w:rFonts w:ascii="宋体" w:hAnsi="宋体"/>
                <w:szCs w:val="21"/>
              </w:rPr>
            </w:pPr>
            <w:r>
              <w:rPr>
                <w:rFonts w:hint="eastAsia" w:ascii="宋体" w:hAnsi="宋体"/>
                <w:szCs w:val="21"/>
              </w:rPr>
              <w:t>±</w:t>
            </w:r>
            <w:r>
              <w:rPr>
                <w:rFonts w:ascii="宋体" w:hAnsi="宋体"/>
                <w:szCs w:val="21"/>
              </w:rPr>
              <w:t>28.28</w:t>
            </w:r>
          </w:p>
        </w:tc>
      </w:tr>
    </w:tbl>
    <w:p w14:paraId="1930BAF1">
      <w:pPr>
        <w:keepNext/>
        <w:keepLines/>
        <w:numPr>
          <w:ilvl w:val="0"/>
          <w:numId w:val="1"/>
        </w:numPr>
        <w:spacing w:before="340" w:after="330" w:line="240" w:lineRule="auto"/>
        <w:ind w:left="0" w:firstLine="0"/>
        <w:outlineLvl w:val="0"/>
        <w:rPr>
          <w:rFonts w:ascii="黑体" w:hAnsi="黑体" w:eastAsia="黑体" w:cs="黑体"/>
          <w:kern w:val="44"/>
          <w:szCs w:val="24"/>
        </w:rPr>
      </w:pPr>
      <w:bookmarkStart w:id="61" w:name="_Toc11602"/>
      <w:bookmarkStart w:id="62" w:name="_Toc7971"/>
      <w:r>
        <w:rPr>
          <w:rFonts w:ascii="黑体" w:hAnsi="黑体" w:eastAsia="黑体" w:cs="黑体"/>
          <w:kern w:val="44"/>
          <w:szCs w:val="24"/>
        </w:rPr>
        <w:t>监测条件</w:t>
      </w:r>
      <w:bookmarkEnd w:id="52"/>
      <w:bookmarkEnd w:id="53"/>
      <w:bookmarkEnd w:id="54"/>
      <w:bookmarkEnd w:id="55"/>
      <w:bookmarkEnd w:id="56"/>
      <w:bookmarkEnd w:id="57"/>
      <w:bookmarkEnd w:id="58"/>
      <w:bookmarkEnd w:id="59"/>
      <w:bookmarkEnd w:id="60"/>
      <w:bookmarkEnd w:id="61"/>
      <w:bookmarkEnd w:id="62"/>
    </w:p>
    <w:p w14:paraId="4A1A93DC">
      <w:pPr>
        <w:keepNext/>
        <w:jc w:val="left"/>
        <w:outlineLvl w:val="1"/>
        <w:rPr>
          <w:rFonts w:ascii="黑体" w:hAnsi="黑体" w:eastAsia="黑体" w:cs="Times New Roman"/>
        </w:rPr>
      </w:pPr>
      <w:bookmarkStart w:id="63" w:name="_Toc25273"/>
      <w:bookmarkStart w:id="64" w:name="_Toc19583"/>
      <w:bookmarkStart w:id="65" w:name="_Toc536"/>
      <w:bookmarkStart w:id="66" w:name="_Toc4372"/>
      <w:bookmarkStart w:id="67" w:name="_Toc27139"/>
      <w:bookmarkStart w:id="68" w:name="_Toc32641"/>
      <w:r>
        <w:rPr>
          <w:rFonts w:hint="eastAsia" w:ascii="黑体" w:hAnsi="黑体" w:eastAsia="黑体" w:cs="宋体"/>
        </w:rPr>
        <w:t xml:space="preserve">6.1 </w:t>
      </w:r>
      <w:r>
        <w:rPr>
          <w:rFonts w:ascii="黑体" w:hAnsi="黑体" w:eastAsia="黑体" w:cs="Times New Roman"/>
        </w:rPr>
        <w:t>环境条件</w:t>
      </w:r>
      <w:bookmarkEnd w:id="63"/>
      <w:bookmarkEnd w:id="64"/>
      <w:bookmarkEnd w:id="65"/>
      <w:bookmarkEnd w:id="66"/>
      <w:bookmarkEnd w:id="67"/>
    </w:p>
    <w:p w14:paraId="4F09B8CA">
      <w:pPr>
        <w:ind w:firstLine="480" w:firstLineChars="200"/>
        <w:rPr>
          <w:rFonts w:cs="Times New Roman"/>
          <w:szCs w:val="24"/>
        </w:rPr>
      </w:pPr>
      <w:r>
        <w:rPr>
          <w:rFonts w:hint="eastAsia" w:cs="Times New Roman"/>
          <w:szCs w:val="24"/>
        </w:rPr>
        <w:t>环境条件应满足</w:t>
      </w:r>
    </w:p>
    <w:p w14:paraId="45DF9937">
      <w:pPr>
        <w:ind w:firstLine="480" w:firstLineChars="200"/>
        <w:rPr>
          <w:rFonts w:ascii="宋体" w:hAnsi="宋体" w:cs="Times New Roman"/>
          <w:szCs w:val="24"/>
        </w:rPr>
      </w:pPr>
      <w:r>
        <w:rPr>
          <w:rFonts w:ascii="宋体" w:hAnsi="宋体" w:cs="Times New Roman"/>
          <w:szCs w:val="24"/>
        </w:rPr>
        <w:t>a）温度：-5℃～4</w:t>
      </w:r>
      <w:r>
        <w:rPr>
          <w:rFonts w:hint="eastAsia" w:ascii="宋体" w:hAnsi="宋体" w:cs="Times New Roman"/>
          <w:szCs w:val="24"/>
        </w:rPr>
        <w:t>5</w:t>
      </w:r>
      <w:r>
        <w:rPr>
          <w:rFonts w:ascii="宋体" w:hAnsi="宋体" w:cs="Times New Roman"/>
          <w:szCs w:val="24"/>
        </w:rPr>
        <w:t>℃</w:t>
      </w:r>
      <w:r>
        <w:rPr>
          <w:rFonts w:hint="eastAsia" w:ascii="宋体" w:hAnsi="宋体" w:cs="Times New Roman"/>
          <w:szCs w:val="24"/>
        </w:rPr>
        <w:t>；</w:t>
      </w:r>
    </w:p>
    <w:p w14:paraId="4772A123">
      <w:pPr>
        <w:ind w:firstLine="480" w:firstLineChars="200"/>
        <w:rPr>
          <w:rFonts w:ascii="宋体" w:hAnsi="宋体" w:cs="Times New Roman"/>
        </w:rPr>
      </w:pPr>
      <w:r>
        <w:rPr>
          <w:rFonts w:ascii="宋体" w:hAnsi="宋体" w:cs="Times New Roman"/>
        </w:rPr>
        <w:t>b）相对湿度：</w:t>
      </w:r>
      <w:r>
        <w:rPr>
          <w:rFonts w:hint="eastAsia" w:ascii="宋体" w:hAnsi="宋体" w:cs="Times New Roman"/>
        </w:rPr>
        <w:t>5%～95%</w:t>
      </w:r>
      <w:r>
        <w:rPr>
          <w:rFonts w:ascii="宋体" w:hAnsi="宋体" w:cs="Times New Roman"/>
        </w:rPr>
        <w:t>。</w:t>
      </w:r>
    </w:p>
    <w:p w14:paraId="4B88225C">
      <w:pPr>
        <w:ind w:firstLine="420" w:firstLineChars="200"/>
        <w:rPr>
          <w:rFonts w:ascii="仿宋" w:hAnsi="仿宋" w:eastAsia="仿宋" w:cs="仿宋"/>
          <w:sz w:val="21"/>
          <w:szCs w:val="20"/>
        </w:rPr>
      </w:pPr>
      <w:r>
        <w:rPr>
          <w:rFonts w:hint="eastAsia" w:ascii="仿宋" w:hAnsi="仿宋" w:eastAsia="仿宋" w:cs="仿宋"/>
          <w:sz w:val="21"/>
          <w:szCs w:val="20"/>
        </w:rPr>
        <w:t>注：如果与以上环境不一致时，以被监测设备的技术条件规定的环境温度为监测环境温度。</w:t>
      </w:r>
    </w:p>
    <w:p w14:paraId="172743E5">
      <w:pPr>
        <w:pStyle w:val="3"/>
        <w:rPr>
          <w:rFonts w:ascii="黑体" w:hAnsi="黑体" w:cs="Times New Roman"/>
        </w:rPr>
      </w:pPr>
      <w:bookmarkStart w:id="69" w:name="_Toc30289"/>
      <w:bookmarkStart w:id="70" w:name="_Toc28824"/>
      <w:r>
        <w:rPr>
          <w:rFonts w:hint="eastAsia" w:ascii="黑体" w:hAnsi="黑体" w:cs="宋体"/>
        </w:rPr>
        <w:t xml:space="preserve">6.2 </w:t>
      </w:r>
      <w:r>
        <w:rPr>
          <w:rFonts w:ascii="黑体" w:hAnsi="黑体" w:cs="Times New Roman"/>
        </w:rPr>
        <w:t>监测装置性能指标</w:t>
      </w:r>
      <w:bookmarkEnd w:id="69"/>
      <w:bookmarkEnd w:id="70"/>
    </w:p>
    <w:p w14:paraId="557544C1">
      <w:pPr>
        <w:pStyle w:val="4"/>
        <w:numPr>
          <w:ilvl w:val="0"/>
          <w:numId w:val="0"/>
        </w:numPr>
        <w:rPr>
          <w:rFonts w:ascii="黑体" w:hAnsi="黑体"/>
        </w:rPr>
      </w:pPr>
      <w:bookmarkStart w:id="71" w:name="_Toc4528"/>
      <w:bookmarkStart w:id="72" w:name="_Toc23346"/>
      <w:bookmarkStart w:id="73" w:name="_Toc3153"/>
      <w:bookmarkStart w:id="74" w:name="_Toc25269"/>
      <w:bookmarkStart w:id="75" w:name="_Toc372"/>
      <w:r>
        <w:rPr>
          <w:rFonts w:hint="eastAsia" w:ascii="黑体" w:hAnsi="黑体" w:cs="宋体"/>
        </w:rPr>
        <w:t>6.2.1</w:t>
      </w:r>
      <w:r>
        <w:rPr>
          <w:rFonts w:ascii="黑体" w:hAnsi="黑体"/>
        </w:rPr>
        <w:t xml:space="preserve"> 监测装置采集准确度要求</w:t>
      </w:r>
      <w:bookmarkEnd w:id="71"/>
      <w:bookmarkEnd w:id="72"/>
      <w:bookmarkEnd w:id="73"/>
      <w:bookmarkEnd w:id="74"/>
      <w:bookmarkEnd w:id="75"/>
    </w:p>
    <w:p w14:paraId="1E6AEF4C">
      <w:pPr>
        <w:ind w:firstLine="420"/>
        <w:rPr>
          <w:rFonts w:ascii="宋体" w:hAnsi="宋体" w:cs="Times New Roman"/>
        </w:rPr>
      </w:pPr>
      <w:r>
        <w:rPr>
          <w:rFonts w:ascii="宋体" w:hAnsi="宋体" w:cs="Times New Roman"/>
          <w:szCs w:val="24"/>
        </w:rPr>
        <w:t>监测装置采样电压的额定值为</w:t>
      </w:r>
      <w:r>
        <w:rPr>
          <w:rFonts w:hint="eastAsia" w:ascii="宋体" w:hAnsi="宋体" w:cs="Times New Roman"/>
          <w:szCs w:val="24"/>
        </w:rPr>
        <w:t>5</w:t>
      </w:r>
      <w:r>
        <w:rPr>
          <w:rFonts w:ascii="宋体" w:hAnsi="宋体" w:cs="Times New Roman"/>
          <w:szCs w:val="24"/>
        </w:rPr>
        <w:t>7.7V，通道采样电压范围</w:t>
      </w:r>
      <w:r>
        <w:rPr>
          <w:rFonts w:hint="eastAsia" w:ascii="宋体" w:hAnsi="宋体" w:cs="Times New Roman"/>
          <w:szCs w:val="24"/>
        </w:rPr>
        <w:t>为</w:t>
      </w:r>
      <w:r>
        <w:rPr>
          <w:rFonts w:ascii="宋体" w:hAnsi="宋体" w:cs="Times New Roman"/>
          <w:szCs w:val="24"/>
        </w:rPr>
        <w:t>0.8~1.2</w:t>
      </w:r>
      <w:r>
        <w:rPr>
          <w:rFonts w:hint="eastAsia" w:ascii="宋体" w:hAnsi="宋体" w:cs="Times New Roman"/>
          <w:szCs w:val="24"/>
        </w:rPr>
        <w:t>倍额定电压</w:t>
      </w:r>
      <w:r>
        <w:rPr>
          <w:rFonts w:ascii="宋体" w:hAnsi="宋体" w:cs="Times New Roman"/>
          <w:szCs w:val="24"/>
        </w:rPr>
        <w:t>，</w:t>
      </w:r>
      <w:r>
        <w:rPr>
          <w:rFonts w:hint="eastAsia" w:ascii="宋体" w:hAnsi="宋体"/>
        </w:rPr>
        <w:t>测量比值误差不超过</w:t>
      </w:r>
      <w:r>
        <w:rPr>
          <w:rFonts w:ascii="宋体" w:hAnsi="宋体"/>
        </w:rPr>
        <w:sym w:font="Symbol" w:char="F0B1"/>
      </w:r>
      <w:r>
        <w:rPr>
          <w:rFonts w:ascii="宋体" w:hAnsi="宋体"/>
        </w:rPr>
        <w:t>0.05</w:t>
      </w:r>
      <w:r>
        <w:rPr>
          <w:rFonts w:hint="eastAsia" w:ascii="宋体" w:hAnsi="宋体"/>
        </w:rPr>
        <w:t>％，通道间相位一致性误差不超过±2′。</w:t>
      </w:r>
    </w:p>
    <w:p w14:paraId="26EA4A03">
      <w:pPr>
        <w:pStyle w:val="4"/>
        <w:numPr>
          <w:ilvl w:val="2"/>
          <w:numId w:val="0"/>
        </w:numPr>
        <w:rPr>
          <w:rFonts w:ascii="黑体" w:hAnsi="黑体"/>
        </w:rPr>
      </w:pPr>
      <w:bookmarkStart w:id="76" w:name="_Toc17504"/>
      <w:bookmarkStart w:id="77" w:name="_Toc29714"/>
      <w:bookmarkStart w:id="78" w:name="_Toc11786"/>
      <w:bookmarkStart w:id="79" w:name="_Toc14835"/>
      <w:bookmarkStart w:id="80" w:name="_Toc21352"/>
      <w:r>
        <w:rPr>
          <w:rFonts w:hint="eastAsia" w:ascii="黑体" w:hAnsi="黑体" w:cs="宋体"/>
        </w:rPr>
        <w:t>6.2.2</w:t>
      </w:r>
      <w:r>
        <w:rPr>
          <w:rFonts w:ascii="黑体" w:hAnsi="黑体"/>
        </w:rPr>
        <w:t xml:space="preserve"> 监测装置监测结果的准确率</w:t>
      </w:r>
      <w:bookmarkEnd w:id="76"/>
      <w:bookmarkEnd w:id="77"/>
      <w:bookmarkEnd w:id="78"/>
      <w:bookmarkEnd w:id="79"/>
      <w:bookmarkEnd w:id="80"/>
    </w:p>
    <w:p w14:paraId="7B64907E">
      <w:pPr>
        <w:ind w:firstLine="480" w:firstLineChars="200"/>
        <w:rPr>
          <w:rFonts w:ascii="宋体" w:hAnsi="宋体" w:cs="Times New Roman"/>
          <w:szCs w:val="24"/>
        </w:rPr>
      </w:pPr>
      <w:r>
        <w:rPr>
          <w:rFonts w:cs="Times New Roman"/>
          <w:szCs w:val="24"/>
        </w:rPr>
        <w:t>监</w:t>
      </w:r>
      <w:r>
        <w:rPr>
          <w:rFonts w:ascii="宋体" w:hAnsi="宋体" w:cs="Times New Roman"/>
          <w:szCs w:val="24"/>
        </w:rPr>
        <w:t>测装置监测结果的准确率</w:t>
      </w:r>
      <w:r>
        <w:rPr>
          <w:rFonts w:hint="eastAsia" w:ascii="宋体" w:hAnsi="宋体" w:cs="Times New Roman"/>
          <w:szCs w:val="24"/>
        </w:rPr>
        <w:t>应</w:t>
      </w:r>
      <w:r>
        <w:rPr>
          <w:rFonts w:ascii="宋体" w:hAnsi="宋体" w:cs="Times New Roman"/>
          <w:szCs w:val="24"/>
        </w:rPr>
        <w:t>大于95%。</w:t>
      </w:r>
    </w:p>
    <w:p w14:paraId="3286FB2B">
      <w:pPr>
        <w:pStyle w:val="4"/>
        <w:numPr>
          <w:ilvl w:val="2"/>
          <w:numId w:val="0"/>
        </w:numPr>
        <w:rPr>
          <w:rFonts w:ascii="黑体" w:hAnsi="黑体" w:cs="宋体"/>
        </w:rPr>
      </w:pPr>
      <w:bookmarkStart w:id="81" w:name="_Toc15950"/>
      <w:bookmarkStart w:id="82" w:name="_Toc12428"/>
      <w:bookmarkStart w:id="83" w:name="_Toc144"/>
      <w:bookmarkStart w:id="84" w:name="_Toc20822"/>
      <w:bookmarkStart w:id="85" w:name="_Toc25100"/>
      <w:r>
        <w:rPr>
          <w:rFonts w:hint="eastAsia" w:ascii="黑体" w:hAnsi="黑体" w:cs="宋体"/>
        </w:rPr>
        <w:t>6.2.3</w:t>
      </w:r>
      <w:r>
        <w:rPr>
          <w:rFonts w:ascii="黑体" w:hAnsi="黑体" w:cs="宋体"/>
        </w:rPr>
        <w:t xml:space="preserve"> 监测周期要求</w:t>
      </w:r>
      <w:bookmarkEnd w:id="81"/>
      <w:bookmarkEnd w:id="82"/>
      <w:bookmarkEnd w:id="83"/>
      <w:bookmarkEnd w:id="84"/>
      <w:bookmarkEnd w:id="85"/>
    </w:p>
    <w:p w14:paraId="59E24536">
      <w:pPr>
        <w:ind w:firstLine="480" w:firstLineChars="200"/>
        <w:rPr>
          <w:rFonts w:cs="Times New Roman"/>
          <w:szCs w:val="24"/>
        </w:rPr>
      </w:pPr>
      <w:r>
        <w:rPr>
          <w:rFonts w:cs="Times New Roman"/>
          <w:szCs w:val="24"/>
        </w:rPr>
        <w:t>电压互感器运行误差监测</w:t>
      </w:r>
      <w:r>
        <w:rPr>
          <w:rFonts w:hint="eastAsia" w:cs="Times New Roman"/>
          <w:szCs w:val="24"/>
        </w:rPr>
        <w:t>判</w:t>
      </w:r>
      <w:r>
        <w:rPr>
          <w:rFonts w:hint="eastAsia" w:ascii="宋体" w:hAnsi="宋体" w:cs="Times New Roman"/>
          <w:szCs w:val="24"/>
        </w:rPr>
        <w:t>定结论输出</w:t>
      </w:r>
      <w:r>
        <w:rPr>
          <w:rFonts w:ascii="宋体" w:hAnsi="宋体" w:cs="Times New Roman"/>
          <w:szCs w:val="24"/>
        </w:rPr>
        <w:t>最小周期为1天。</w:t>
      </w:r>
    </w:p>
    <w:p w14:paraId="1D918090">
      <w:pPr>
        <w:pStyle w:val="4"/>
        <w:numPr>
          <w:ilvl w:val="2"/>
          <w:numId w:val="0"/>
        </w:numPr>
        <w:rPr>
          <w:rFonts w:ascii="黑体" w:hAnsi="黑体" w:cs="宋体"/>
        </w:rPr>
      </w:pPr>
      <w:bookmarkStart w:id="86" w:name="_Toc22742"/>
      <w:bookmarkStart w:id="87" w:name="_Toc19653"/>
      <w:bookmarkStart w:id="88" w:name="_Toc15613"/>
      <w:bookmarkStart w:id="89" w:name="_Toc3792"/>
      <w:bookmarkStart w:id="90" w:name="_Toc1160"/>
      <w:r>
        <w:rPr>
          <w:rFonts w:hint="eastAsia" w:ascii="黑体" w:hAnsi="黑体" w:cs="宋体"/>
        </w:rPr>
        <w:t xml:space="preserve">6.2.4 </w:t>
      </w:r>
      <w:r>
        <w:rPr>
          <w:rFonts w:ascii="黑体" w:hAnsi="黑体" w:cs="宋体"/>
        </w:rPr>
        <w:t>监测装置数据</w:t>
      </w:r>
      <w:bookmarkEnd w:id="86"/>
      <w:bookmarkEnd w:id="87"/>
      <w:bookmarkEnd w:id="88"/>
      <w:bookmarkEnd w:id="89"/>
      <w:bookmarkEnd w:id="90"/>
    </w:p>
    <w:p w14:paraId="75D6968A">
      <w:pPr>
        <w:ind w:firstLine="480" w:firstLineChars="200"/>
        <w:rPr>
          <w:rFonts w:cs="Times New Roman"/>
          <w:szCs w:val="24"/>
        </w:rPr>
      </w:pPr>
      <w:r>
        <w:rPr>
          <w:rFonts w:cs="Times New Roman"/>
          <w:szCs w:val="24"/>
        </w:rPr>
        <w:t>监测数据包括：变电站编码、互感器编码、同步状态、时间标签、采集电压幅值、相位、频率、运行误差值</w:t>
      </w:r>
      <w:r>
        <w:rPr>
          <w:rFonts w:hint="eastAsia" w:cs="Times New Roman"/>
          <w:szCs w:val="24"/>
        </w:rPr>
        <w:t>、监测结论</w:t>
      </w:r>
      <w:r>
        <w:rPr>
          <w:rFonts w:cs="Times New Roman"/>
          <w:szCs w:val="24"/>
        </w:rPr>
        <w:t>等有关信息。</w:t>
      </w:r>
    </w:p>
    <w:p w14:paraId="3295FCF0">
      <w:pPr>
        <w:pStyle w:val="4"/>
        <w:numPr>
          <w:ilvl w:val="2"/>
          <w:numId w:val="0"/>
        </w:numPr>
        <w:rPr>
          <w:rFonts w:ascii="黑体" w:hAnsi="黑体" w:cs="宋体"/>
        </w:rPr>
      </w:pPr>
      <w:bookmarkStart w:id="91" w:name="_Toc19665"/>
      <w:bookmarkStart w:id="92" w:name="_Toc3035"/>
      <w:bookmarkStart w:id="93" w:name="_Toc21546"/>
      <w:bookmarkStart w:id="94" w:name="_Toc23559"/>
      <w:bookmarkStart w:id="95" w:name="_Toc28170"/>
      <w:r>
        <w:rPr>
          <w:rFonts w:hint="eastAsia" w:ascii="黑体" w:hAnsi="黑体" w:cs="宋体"/>
        </w:rPr>
        <w:t>6.2.5</w:t>
      </w:r>
      <w:r>
        <w:rPr>
          <w:rFonts w:ascii="黑体" w:hAnsi="黑体" w:cs="宋体"/>
        </w:rPr>
        <w:t xml:space="preserve"> 监测装置的使用要求</w:t>
      </w:r>
      <w:bookmarkEnd w:id="91"/>
      <w:bookmarkEnd w:id="92"/>
      <w:bookmarkEnd w:id="93"/>
      <w:bookmarkEnd w:id="94"/>
      <w:bookmarkEnd w:id="95"/>
    </w:p>
    <w:p w14:paraId="52663348">
      <w:pPr>
        <w:ind w:firstLine="480" w:firstLineChars="200"/>
        <w:rPr>
          <w:rFonts w:cs="Times New Roman"/>
          <w:szCs w:val="24"/>
        </w:rPr>
      </w:pPr>
      <w:r>
        <w:rPr>
          <w:rFonts w:cs="Times New Roman"/>
          <w:szCs w:val="24"/>
        </w:rPr>
        <w:t>变电站内待监测电压互感器配置方式需满足：同一电压等级</w:t>
      </w:r>
      <w:r>
        <w:rPr>
          <w:rFonts w:hint="eastAsia" w:cs="Times New Roman"/>
          <w:szCs w:val="24"/>
        </w:rPr>
        <w:t>中，同相并联的</w:t>
      </w:r>
      <w:r>
        <w:rPr>
          <w:rFonts w:cs="Times New Roman"/>
          <w:szCs w:val="24"/>
        </w:rPr>
        <w:t>电压互感器不少</w:t>
      </w:r>
      <w:r>
        <w:rPr>
          <w:rFonts w:ascii="宋体" w:hAnsi="宋体" w:cs="Times New Roman"/>
          <w:szCs w:val="24"/>
        </w:rPr>
        <w:t>于2</w:t>
      </w:r>
      <w:r>
        <w:rPr>
          <w:rFonts w:hint="eastAsia" w:ascii="宋体" w:hAnsi="宋体" w:cs="Times New Roman"/>
          <w:szCs w:val="24"/>
        </w:rPr>
        <w:t>台</w:t>
      </w:r>
      <w:r>
        <w:rPr>
          <w:rFonts w:hint="eastAsia" w:cs="Times New Roman"/>
          <w:szCs w:val="24"/>
        </w:rPr>
        <w:t>。</w:t>
      </w:r>
    </w:p>
    <w:p w14:paraId="28B27299">
      <w:pPr>
        <w:pStyle w:val="3"/>
        <w:rPr>
          <w:rFonts w:ascii="黑体" w:hAnsi="黑体" w:cs="宋体"/>
        </w:rPr>
      </w:pPr>
      <w:bookmarkStart w:id="96" w:name="_Toc27826"/>
      <w:bookmarkStart w:id="97" w:name="_Toc8192"/>
      <w:r>
        <w:rPr>
          <w:rFonts w:hint="eastAsia" w:ascii="黑体" w:hAnsi="黑体" w:cs="宋体"/>
        </w:rPr>
        <w:t xml:space="preserve">6.3 </w:t>
      </w:r>
      <w:r>
        <w:rPr>
          <w:rFonts w:ascii="黑体" w:hAnsi="黑体" w:cs="宋体"/>
        </w:rPr>
        <w:t>监测装置运行要求</w:t>
      </w:r>
      <w:bookmarkEnd w:id="96"/>
      <w:bookmarkEnd w:id="97"/>
    </w:p>
    <w:p w14:paraId="38EF72C3">
      <w:pPr>
        <w:pStyle w:val="4"/>
        <w:numPr>
          <w:ilvl w:val="2"/>
          <w:numId w:val="0"/>
        </w:numPr>
        <w:rPr>
          <w:rFonts w:ascii="黑体" w:hAnsi="黑体" w:cs="宋体"/>
        </w:rPr>
      </w:pPr>
      <w:bookmarkStart w:id="98" w:name="_Toc4730"/>
      <w:bookmarkStart w:id="99" w:name="_Toc18720"/>
      <w:bookmarkStart w:id="100" w:name="_Toc168"/>
      <w:bookmarkStart w:id="101" w:name="_Toc26650"/>
      <w:r>
        <w:rPr>
          <w:rFonts w:hint="eastAsia" w:ascii="黑体" w:hAnsi="黑体" w:cs="宋体"/>
        </w:rPr>
        <w:t xml:space="preserve">6.3.1 </w:t>
      </w:r>
      <w:r>
        <w:rPr>
          <w:rFonts w:ascii="黑体" w:hAnsi="黑体" w:cs="宋体"/>
        </w:rPr>
        <w:t>运行安全要求</w:t>
      </w:r>
      <w:bookmarkEnd w:id="98"/>
      <w:bookmarkEnd w:id="99"/>
      <w:bookmarkEnd w:id="100"/>
      <w:bookmarkEnd w:id="101"/>
    </w:p>
    <w:p w14:paraId="612354FA">
      <w:pPr>
        <w:ind w:firstLine="480" w:firstLineChars="200"/>
        <w:rPr>
          <w:rFonts w:cs="Times New Roman"/>
          <w:szCs w:val="24"/>
        </w:rPr>
      </w:pPr>
      <w:r>
        <w:rPr>
          <w:rFonts w:cs="Times New Roman"/>
          <w:szCs w:val="24"/>
        </w:rPr>
        <w:t>监测装置应具有软件防篡改和版本控制功能。</w:t>
      </w:r>
    </w:p>
    <w:p w14:paraId="1D9582C4">
      <w:pPr>
        <w:pStyle w:val="4"/>
        <w:numPr>
          <w:ilvl w:val="2"/>
          <w:numId w:val="0"/>
        </w:numPr>
        <w:rPr>
          <w:rFonts w:ascii="黑体" w:hAnsi="黑体" w:cs="宋体"/>
        </w:rPr>
      </w:pPr>
      <w:bookmarkStart w:id="102" w:name="_Toc29903"/>
      <w:bookmarkStart w:id="103" w:name="_Toc4017"/>
      <w:bookmarkStart w:id="104" w:name="_Toc1257"/>
      <w:bookmarkStart w:id="105" w:name="_Toc24527"/>
      <w:r>
        <w:rPr>
          <w:rFonts w:hint="eastAsia" w:ascii="黑体" w:hAnsi="黑体" w:cs="宋体"/>
        </w:rPr>
        <w:t>6.3.2</w:t>
      </w:r>
      <w:r>
        <w:rPr>
          <w:rFonts w:ascii="黑体" w:hAnsi="黑体" w:cs="宋体"/>
        </w:rPr>
        <w:t xml:space="preserve"> 数据要求</w:t>
      </w:r>
      <w:bookmarkEnd w:id="102"/>
      <w:bookmarkEnd w:id="103"/>
      <w:bookmarkEnd w:id="104"/>
      <w:bookmarkEnd w:id="105"/>
    </w:p>
    <w:p w14:paraId="6D4DB88F">
      <w:pPr>
        <w:ind w:firstLine="480" w:firstLineChars="200"/>
        <w:rPr>
          <w:rFonts w:ascii="宋体" w:hAnsi="宋体" w:cs="Times New Roman"/>
          <w:szCs w:val="24"/>
        </w:rPr>
      </w:pPr>
      <w:r>
        <w:rPr>
          <w:rFonts w:ascii="宋体" w:hAnsi="宋体" w:cs="Times New Roman"/>
          <w:szCs w:val="24"/>
        </w:rPr>
        <w:t>监测装置以1次/分钟的频度冻结各电压通道数据，一天内有效评估数据点不低于</w:t>
      </w:r>
      <w:r>
        <w:rPr>
          <w:rFonts w:hint="eastAsia" w:ascii="宋体" w:hAnsi="宋体" w:cs="Times New Roman"/>
          <w:szCs w:val="24"/>
        </w:rPr>
        <w:t>480</w:t>
      </w:r>
      <w:r>
        <w:rPr>
          <w:rFonts w:ascii="宋体" w:hAnsi="宋体" w:cs="Times New Roman"/>
          <w:szCs w:val="24"/>
        </w:rPr>
        <w:t>点（即</w:t>
      </w:r>
      <w:r>
        <w:rPr>
          <w:rFonts w:hint="eastAsia" w:ascii="宋体" w:hAnsi="宋体" w:cs="Times New Roman"/>
          <w:szCs w:val="24"/>
        </w:rPr>
        <w:t>8</w:t>
      </w:r>
      <w:r>
        <w:rPr>
          <w:rFonts w:ascii="宋体" w:hAnsi="宋体" w:cs="Times New Roman"/>
          <w:szCs w:val="24"/>
        </w:rPr>
        <w:t>小时数据）。</w:t>
      </w:r>
    </w:p>
    <w:p w14:paraId="28C046DC">
      <w:pPr>
        <w:pStyle w:val="4"/>
        <w:numPr>
          <w:ilvl w:val="2"/>
          <w:numId w:val="0"/>
        </w:numPr>
        <w:rPr>
          <w:rFonts w:ascii="黑体" w:hAnsi="黑体" w:cs="宋体"/>
        </w:rPr>
      </w:pPr>
      <w:bookmarkStart w:id="106" w:name="_Toc14160"/>
      <w:bookmarkStart w:id="107" w:name="_Toc17008"/>
      <w:bookmarkStart w:id="108" w:name="_Toc20740"/>
      <w:bookmarkStart w:id="109" w:name="_Toc26425"/>
      <w:r>
        <w:rPr>
          <w:rFonts w:hint="eastAsia" w:ascii="黑体" w:hAnsi="黑体" w:cs="宋体"/>
        </w:rPr>
        <w:t xml:space="preserve">6.3.3 </w:t>
      </w:r>
      <w:r>
        <w:rPr>
          <w:rFonts w:ascii="黑体" w:hAnsi="黑体" w:cs="宋体"/>
        </w:rPr>
        <w:t>装置验证要求</w:t>
      </w:r>
      <w:bookmarkEnd w:id="106"/>
      <w:bookmarkEnd w:id="107"/>
      <w:bookmarkEnd w:id="108"/>
      <w:bookmarkEnd w:id="109"/>
    </w:p>
    <w:p w14:paraId="08A80BFC">
      <w:pPr>
        <w:ind w:firstLine="480" w:firstLineChars="200"/>
        <w:rPr>
          <w:rFonts w:cs="Times New Roman"/>
          <w:szCs w:val="24"/>
        </w:rPr>
      </w:pPr>
      <w:r>
        <w:rPr>
          <w:rFonts w:cs="Times New Roman"/>
          <w:szCs w:val="24"/>
        </w:rPr>
        <w:t>监测装置应开</w:t>
      </w:r>
      <w:r>
        <w:rPr>
          <w:rFonts w:ascii="宋体" w:hAnsi="宋体" w:cs="Times New Roman"/>
          <w:szCs w:val="24"/>
        </w:rPr>
        <w:t>展验证，验证间隔时间为1年，</w:t>
      </w:r>
      <w:r>
        <w:rPr>
          <w:rFonts w:cs="Times New Roman"/>
          <w:szCs w:val="24"/>
        </w:rPr>
        <w:t>保证装置监测评价的准确性与有效性。</w:t>
      </w:r>
    </w:p>
    <w:p w14:paraId="7C433AD7">
      <w:pPr>
        <w:keepNext/>
        <w:keepLines/>
        <w:numPr>
          <w:ilvl w:val="0"/>
          <w:numId w:val="1"/>
        </w:numPr>
        <w:spacing w:before="340" w:after="330" w:line="240" w:lineRule="auto"/>
        <w:ind w:left="0" w:firstLine="0"/>
        <w:outlineLvl w:val="0"/>
        <w:rPr>
          <w:rFonts w:ascii="黑体" w:hAnsi="黑体" w:eastAsia="黑体" w:cs="黑体"/>
          <w:kern w:val="44"/>
          <w:szCs w:val="24"/>
        </w:rPr>
      </w:pPr>
      <w:bookmarkStart w:id="110" w:name="_Toc3557"/>
      <w:bookmarkStart w:id="111" w:name="_Toc27837"/>
      <w:r>
        <w:rPr>
          <w:rFonts w:ascii="黑体" w:hAnsi="黑体" w:eastAsia="黑体" w:cs="黑体"/>
          <w:kern w:val="44"/>
          <w:szCs w:val="24"/>
        </w:rPr>
        <w:t>监测</w:t>
      </w:r>
      <w:bookmarkEnd w:id="68"/>
      <w:r>
        <w:rPr>
          <w:rFonts w:ascii="黑体" w:hAnsi="黑体" w:eastAsia="黑体" w:cs="黑体"/>
          <w:kern w:val="44"/>
          <w:szCs w:val="24"/>
        </w:rPr>
        <w:t>项目和监测方法</w:t>
      </w:r>
      <w:bookmarkEnd w:id="110"/>
      <w:bookmarkEnd w:id="111"/>
    </w:p>
    <w:p w14:paraId="0A0C937B">
      <w:pPr>
        <w:keepNext/>
        <w:jc w:val="left"/>
        <w:outlineLvl w:val="1"/>
        <w:rPr>
          <w:rFonts w:ascii="黑体" w:hAnsi="黑体" w:eastAsia="黑体" w:cs="Times New Roman"/>
        </w:rPr>
      </w:pPr>
      <w:bookmarkStart w:id="112" w:name="_Toc16377"/>
      <w:bookmarkStart w:id="113" w:name="_Toc443"/>
      <w:bookmarkStart w:id="114" w:name="_Toc22308"/>
      <w:r>
        <w:rPr>
          <w:rFonts w:hint="eastAsia" w:ascii="黑体" w:hAnsi="黑体" w:eastAsia="黑体" w:cs="宋体"/>
        </w:rPr>
        <w:t>7</w:t>
      </w:r>
      <w:r>
        <w:rPr>
          <w:rFonts w:hint="eastAsia" w:ascii="黑体" w:hAnsi="黑体" w:eastAsia="黑体" w:cs="宋体"/>
          <w:bCs/>
          <w:kern w:val="44"/>
          <w:szCs w:val="21"/>
        </w:rPr>
        <w:t>.1</w:t>
      </w:r>
      <w:r>
        <w:rPr>
          <w:rFonts w:ascii="黑体" w:hAnsi="黑体" w:eastAsia="黑体" w:cs="宋体"/>
          <w:bCs/>
          <w:kern w:val="44"/>
          <w:szCs w:val="21"/>
        </w:rPr>
        <w:t xml:space="preserve"> 监测项目</w:t>
      </w:r>
      <w:bookmarkEnd w:id="112"/>
      <w:bookmarkEnd w:id="113"/>
      <w:bookmarkEnd w:id="114"/>
    </w:p>
    <w:p w14:paraId="696D7DEB">
      <w:pPr>
        <w:ind w:firstLine="420"/>
        <w:rPr>
          <w:rFonts w:ascii="宋体" w:hAnsi="宋体" w:cs="Times New Roman"/>
        </w:rPr>
      </w:pPr>
      <w:r>
        <w:rPr>
          <w:rFonts w:cs="Times New Roman"/>
        </w:rPr>
        <w:t>监测项目见表</w:t>
      </w:r>
      <w:r>
        <w:rPr>
          <w:rFonts w:ascii="宋体" w:hAnsi="宋体" w:cs="Times New Roman"/>
        </w:rPr>
        <w:t>2。</w:t>
      </w:r>
    </w:p>
    <w:p w14:paraId="024527C5">
      <w:pPr>
        <w:ind w:firstLine="420"/>
        <w:rPr>
          <w:rFonts w:cs="Times New Roman"/>
        </w:rPr>
      </w:pPr>
    </w:p>
    <w:p w14:paraId="6E61FADF">
      <w:pPr>
        <w:ind w:firstLine="420"/>
        <w:rPr>
          <w:rFonts w:cs="Times New Roman"/>
        </w:rPr>
      </w:pPr>
    </w:p>
    <w:p w14:paraId="22147C45">
      <w:pPr>
        <w:keepNext/>
        <w:spacing w:before="156" w:beforeLines="50" w:line="240" w:lineRule="auto"/>
        <w:jc w:val="center"/>
        <w:rPr>
          <w:rFonts w:ascii="黑体" w:hAnsi="黑体" w:eastAsia="黑体" w:cs="黑体"/>
          <w:color w:val="000000"/>
          <w:kern w:val="0"/>
          <w:sz w:val="21"/>
          <w:szCs w:val="21"/>
        </w:rPr>
      </w:pPr>
      <w:bookmarkStart w:id="115" w:name="_Toc4817"/>
      <w:bookmarkStart w:id="116" w:name="_Toc26194"/>
      <w:r>
        <w:rPr>
          <w:rFonts w:hint="eastAsia" w:ascii="黑体" w:hAnsi="黑体" w:eastAsia="黑体" w:cs="黑体"/>
          <w:color w:val="000000"/>
          <w:kern w:val="0"/>
          <w:sz w:val="21"/>
          <w:szCs w:val="21"/>
        </w:rPr>
        <w:t>表2 监测项目表</w:t>
      </w:r>
      <w:bookmarkEnd w:id="115"/>
      <w:bookmarkEnd w:id="116"/>
    </w:p>
    <w:tbl>
      <w:tblPr>
        <w:tblStyle w:val="20"/>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3802"/>
        <w:gridCol w:w="3802"/>
      </w:tblGrid>
      <w:tr w14:paraId="057F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8" w:type="dxa"/>
            <w:vAlign w:val="center"/>
          </w:tcPr>
          <w:p w14:paraId="5016F486">
            <w:pPr>
              <w:pStyle w:val="55"/>
              <w:rPr>
                <w:rFonts w:ascii="宋体" w:hAnsi="宋体"/>
              </w:rPr>
            </w:pPr>
            <w:r>
              <w:rPr>
                <w:rFonts w:ascii="宋体" w:hAnsi="宋体"/>
              </w:rPr>
              <w:t>序号</w:t>
            </w:r>
          </w:p>
        </w:tc>
        <w:tc>
          <w:tcPr>
            <w:tcW w:w="3802" w:type="dxa"/>
            <w:vAlign w:val="center"/>
          </w:tcPr>
          <w:p w14:paraId="13C729A3">
            <w:pPr>
              <w:pStyle w:val="55"/>
              <w:rPr>
                <w:rFonts w:ascii="宋体" w:hAnsi="宋体"/>
              </w:rPr>
            </w:pPr>
            <w:r>
              <w:rPr>
                <w:rFonts w:ascii="宋体" w:hAnsi="宋体"/>
              </w:rPr>
              <w:t>监测项目</w:t>
            </w:r>
          </w:p>
        </w:tc>
        <w:tc>
          <w:tcPr>
            <w:tcW w:w="3802" w:type="dxa"/>
            <w:vAlign w:val="center"/>
          </w:tcPr>
          <w:p w14:paraId="6798780F">
            <w:pPr>
              <w:pStyle w:val="55"/>
              <w:rPr>
                <w:rFonts w:ascii="宋体" w:hAnsi="宋体"/>
              </w:rPr>
            </w:pPr>
            <w:r>
              <w:rPr>
                <w:rFonts w:ascii="宋体" w:hAnsi="宋体"/>
              </w:rPr>
              <w:t>监测方法条款</w:t>
            </w:r>
          </w:p>
        </w:tc>
      </w:tr>
      <w:tr w14:paraId="7E5D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8" w:type="dxa"/>
            <w:vAlign w:val="center"/>
          </w:tcPr>
          <w:p w14:paraId="3D208FE8">
            <w:pPr>
              <w:pStyle w:val="55"/>
              <w:rPr>
                <w:rFonts w:ascii="宋体" w:hAnsi="宋体"/>
              </w:rPr>
            </w:pPr>
            <w:r>
              <w:rPr>
                <w:rFonts w:ascii="宋体" w:hAnsi="宋体"/>
              </w:rPr>
              <w:t>1</w:t>
            </w:r>
          </w:p>
        </w:tc>
        <w:tc>
          <w:tcPr>
            <w:tcW w:w="3802" w:type="dxa"/>
            <w:vAlign w:val="center"/>
          </w:tcPr>
          <w:p w14:paraId="29EF1B81">
            <w:pPr>
              <w:pStyle w:val="55"/>
              <w:rPr>
                <w:rFonts w:ascii="宋体" w:hAnsi="宋体"/>
              </w:rPr>
            </w:pPr>
            <w:r>
              <w:rPr>
                <w:rFonts w:ascii="宋体" w:hAnsi="宋体"/>
              </w:rPr>
              <w:t>运行比值误差</w:t>
            </w:r>
          </w:p>
        </w:tc>
        <w:tc>
          <w:tcPr>
            <w:tcW w:w="3802" w:type="dxa"/>
            <w:vAlign w:val="center"/>
          </w:tcPr>
          <w:p w14:paraId="28F7C9F5">
            <w:pPr>
              <w:pStyle w:val="55"/>
              <w:rPr>
                <w:rFonts w:ascii="宋体" w:hAnsi="宋体"/>
              </w:rPr>
            </w:pPr>
            <w:r>
              <w:rPr>
                <w:rFonts w:ascii="宋体" w:hAnsi="宋体"/>
              </w:rPr>
              <w:t>7.2</w:t>
            </w:r>
          </w:p>
        </w:tc>
      </w:tr>
      <w:tr w14:paraId="7C2C9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8" w:type="dxa"/>
            <w:vAlign w:val="center"/>
          </w:tcPr>
          <w:p w14:paraId="5641C140">
            <w:pPr>
              <w:pStyle w:val="55"/>
              <w:rPr>
                <w:rFonts w:ascii="宋体" w:hAnsi="宋体"/>
              </w:rPr>
            </w:pPr>
            <w:r>
              <w:rPr>
                <w:rFonts w:ascii="宋体" w:hAnsi="宋体"/>
              </w:rPr>
              <w:t>2</w:t>
            </w:r>
          </w:p>
        </w:tc>
        <w:tc>
          <w:tcPr>
            <w:tcW w:w="3802" w:type="dxa"/>
            <w:vAlign w:val="center"/>
          </w:tcPr>
          <w:p w14:paraId="7AA77A0B">
            <w:pPr>
              <w:pStyle w:val="55"/>
              <w:rPr>
                <w:rFonts w:ascii="宋体" w:hAnsi="宋体"/>
              </w:rPr>
            </w:pPr>
            <w:r>
              <w:rPr>
                <w:rFonts w:ascii="宋体" w:hAnsi="宋体"/>
              </w:rPr>
              <w:t>运行相位误差</w:t>
            </w:r>
          </w:p>
        </w:tc>
        <w:tc>
          <w:tcPr>
            <w:tcW w:w="3802" w:type="dxa"/>
            <w:vAlign w:val="center"/>
          </w:tcPr>
          <w:p w14:paraId="1BCD81A7">
            <w:pPr>
              <w:pStyle w:val="55"/>
              <w:rPr>
                <w:rFonts w:ascii="宋体" w:hAnsi="宋体"/>
              </w:rPr>
            </w:pPr>
            <w:r>
              <w:rPr>
                <w:rFonts w:ascii="宋体" w:hAnsi="宋体"/>
              </w:rPr>
              <w:t>7.2</w:t>
            </w:r>
          </w:p>
        </w:tc>
      </w:tr>
    </w:tbl>
    <w:p w14:paraId="2F05140E">
      <w:pPr>
        <w:keepNext/>
        <w:jc w:val="left"/>
        <w:outlineLvl w:val="1"/>
        <w:rPr>
          <w:rFonts w:ascii="黑体" w:hAnsi="黑体" w:eastAsia="黑体" w:cs="Times New Roman"/>
        </w:rPr>
      </w:pPr>
      <w:bookmarkStart w:id="117" w:name="_Toc27853"/>
      <w:bookmarkStart w:id="118" w:name="_Toc13443"/>
      <w:bookmarkStart w:id="119" w:name="_Toc15514"/>
      <w:r>
        <w:rPr>
          <w:rFonts w:hint="eastAsia" w:ascii="黑体" w:hAnsi="黑体" w:eastAsia="黑体" w:cs="宋体"/>
        </w:rPr>
        <w:t xml:space="preserve">7.2 </w:t>
      </w:r>
      <w:r>
        <w:rPr>
          <w:rFonts w:ascii="黑体" w:hAnsi="黑体" w:eastAsia="黑体" w:cs="Times New Roman"/>
        </w:rPr>
        <w:t>监测方法</w:t>
      </w:r>
      <w:bookmarkEnd w:id="117"/>
      <w:bookmarkEnd w:id="118"/>
      <w:bookmarkEnd w:id="119"/>
    </w:p>
    <w:p w14:paraId="18840434">
      <w:pPr>
        <w:ind w:firstLine="480" w:firstLineChars="200"/>
        <w:rPr>
          <w:rFonts w:cs="Times New Roman"/>
          <w:szCs w:val="24"/>
        </w:rPr>
      </w:pPr>
      <w:r>
        <w:rPr>
          <w:rFonts w:cs="Times New Roman"/>
          <w:szCs w:val="24"/>
        </w:rPr>
        <w:t>以电压互感器运行误差监测装置为基础，利用各台被</w:t>
      </w:r>
      <w:r>
        <w:rPr>
          <w:rFonts w:hint="eastAsia" w:cs="Times New Roman"/>
          <w:szCs w:val="24"/>
        </w:rPr>
        <w:t>监测</w:t>
      </w:r>
      <w:r>
        <w:rPr>
          <w:rFonts w:cs="Times New Roman"/>
          <w:szCs w:val="24"/>
        </w:rPr>
        <w:t>电压互感器的基波有效值测量数据序列、基波相位测量数据序列为输入，以“同一电压等级同相电压真值相等”、“正常互感器运行比值误差符合统计分布均值”、“正常互感器运行相位误差符合统计分布均值”、“计量失准互感器占比较少”为约束，以“同一电压等级同相电压互感器电压真值间差异最小”为目标，构建出各台被</w:t>
      </w:r>
      <w:r>
        <w:rPr>
          <w:rFonts w:hint="eastAsia" w:cs="Times New Roman"/>
          <w:szCs w:val="24"/>
        </w:rPr>
        <w:t>监测</w:t>
      </w:r>
      <w:r>
        <w:rPr>
          <w:rFonts w:cs="Times New Roman"/>
          <w:szCs w:val="24"/>
        </w:rPr>
        <w:t>电压互感器运行比值误差、运行相位误差的寻优计算模型，并借助协同进化算法实现模型的快速求解以获取各台电压互感器运行比值误差、运行相位误差。具体方法见附</w:t>
      </w:r>
      <w:r>
        <w:rPr>
          <w:rFonts w:hint="eastAsia" w:ascii="宋体" w:hAnsi="宋体" w:cs="宋体"/>
          <w:szCs w:val="24"/>
        </w:rPr>
        <w:t>录A</w:t>
      </w:r>
      <w:r>
        <w:rPr>
          <w:rFonts w:cs="Times New Roman"/>
          <w:szCs w:val="24"/>
        </w:rPr>
        <w:t>。</w:t>
      </w:r>
    </w:p>
    <w:p w14:paraId="585B52BE">
      <w:pPr>
        <w:keepNext/>
        <w:keepLines/>
        <w:numPr>
          <w:ilvl w:val="0"/>
          <w:numId w:val="1"/>
        </w:numPr>
        <w:spacing w:before="340" w:after="330" w:line="240" w:lineRule="auto"/>
        <w:ind w:left="0" w:firstLine="0"/>
        <w:outlineLvl w:val="0"/>
        <w:rPr>
          <w:rFonts w:ascii="黑体" w:hAnsi="黑体" w:eastAsia="黑体" w:cs="黑体"/>
          <w:kern w:val="44"/>
          <w:szCs w:val="24"/>
        </w:rPr>
      </w:pPr>
      <w:bookmarkStart w:id="120" w:name="_Toc23527"/>
      <w:bookmarkStart w:id="121" w:name="_Toc7949"/>
      <w:bookmarkStart w:id="122" w:name="_Toc10952"/>
      <w:r>
        <w:rPr>
          <w:rFonts w:hint="eastAsia" w:ascii="黑体" w:hAnsi="黑体" w:eastAsia="黑体" w:cs="黑体"/>
          <w:kern w:val="44"/>
          <w:szCs w:val="24"/>
        </w:rPr>
        <w:t>评价结果</w:t>
      </w:r>
      <w:bookmarkEnd w:id="120"/>
      <w:bookmarkEnd w:id="121"/>
      <w:bookmarkEnd w:id="122"/>
    </w:p>
    <w:p w14:paraId="1FE19A0F">
      <w:pPr>
        <w:keepNext/>
        <w:jc w:val="left"/>
        <w:outlineLvl w:val="1"/>
        <w:rPr>
          <w:rFonts w:ascii="黑体" w:hAnsi="黑体" w:eastAsia="黑体" w:cs="Times New Roman"/>
        </w:rPr>
      </w:pPr>
      <w:bookmarkStart w:id="123" w:name="_Toc482638435"/>
      <w:bookmarkEnd w:id="123"/>
      <w:bookmarkStart w:id="124" w:name="_Toc482640243"/>
      <w:bookmarkEnd w:id="124"/>
      <w:bookmarkStart w:id="125" w:name="_Toc9983"/>
      <w:bookmarkStart w:id="126" w:name="_Toc31728"/>
      <w:bookmarkStart w:id="127" w:name="_Toc13817"/>
      <w:bookmarkStart w:id="128" w:name="_Toc12872"/>
      <w:bookmarkStart w:id="129" w:name="_Toc5286"/>
      <w:r>
        <w:rPr>
          <w:rFonts w:hint="eastAsia" w:ascii="黑体" w:hAnsi="黑体" w:eastAsia="黑体" w:cs="宋体"/>
        </w:rPr>
        <w:t>8.1</w:t>
      </w:r>
      <w:r>
        <w:rPr>
          <w:rFonts w:ascii="黑体" w:hAnsi="黑体" w:eastAsia="黑体" w:cs="Times New Roman"/>
        </w:rPr>
        <w:t xml:space="preserve"> </w:t>
      </w:r>
      <w:r>
        <w:rPr>
          <w:rFonts w:hint="eastAsia" w:ascii="黑体" w:hAnsi="黑体" w:eastAsia="黑体" w:cs="Times New Roman"/>
        </w:rPr>
        <w:t>评价</w:t>
      </w:r>
      <w:r>
        <w:rPr>
          <w:rFonts w:ascii="黑体" w:hAnsi="黑体" w:eastAsia="黑体" w:cs="Times New Roman"/>
        </w:rPr>
        <w:t>数据修约</w:t>
      </w:r>
      <w:bookmarkEnd w:id="125"/>
      <w:bookmarkEnd w:id="126"/>
      <w:bookmarkEnd w:id="127"/>
      <w:bookmarkEnd w:id="128"/>
      <w:bookmarkEnd w:id="129"/>
    </w:p>
    <w:p w14:paraId="40EACA0B">
      <w:pPr>
        <w:ind w:firstLine="480" w:firstLineChars="200"/>
        <w:rPr>
          <w:rFonts w:cs="Times New Roman"/>
          <w:szCs w:val="24"/>
        </w:rPr>
      </w:pPr>
      <w:r>
        <w:rPr>
          <w:rFonts w:cs="Times New Roman"/>
          <w:szCs w:val="24"/>
        </w:rPr>
        <w:t>按表</w:t>
      </w:r>
      <w:r>
        <w:rPr>
          <w:rFonts w:ascii="宋体" w:hAnsi="宋体" w:cs="Times New Roman"/>
          <w:szCs w:val="24"/>
        </w:rPr>
        <w:t>3</w:t>
      </w:r>
      <w:r>
        <w:rPr>
          <w:rFonts w:cs="Times New Roman"/>
          <w:szCs w:val="24"/>
        </w:rPr>
        <w:t>规定，将电压互感器运行比值误差、运行相位误差的末位数修约为修约</w:t>
      </w:r>
      <w:r>
        <w:rPr>
          <w:rFonts w:hint="eastAsia" w:cs="Times New Roman"/>
          <w:szCs w:val="24"/>
        </w:rPr>
        <w:t>间隔</w:t>
      </w:r>
      <w:r>
        <w:rPr>
          <w:rFonts w:cs="Times New Roman"/>
          <w:szCs w:val="24"/>
        </w:rPr>
        <w:t>的整数倍。</w:t>
      </w:r>
    </w:p>
    <w:p w14:paraId="0CC58429">
      <w:pPr>
        <w:keepNext/>
        <w:spacing w:before="156" w:beforeLines="50" w:line="240" w:lineRule="auto"/>
        <w:ind w:firstLine="482"/>
        <w:jc w:val="center"/>
        <w:rPr>
          <w:rFonts w:eastAsia="黑体" w:cs="Times New Roman"/>
          <w:color w:val="000000"/>
          <w:kern w:val="0"/>
          <w:sz w:val="21"/>
          <w:szCs w:val="21"/>
        </w:rPr>
      </w:pPr>
      <w:bookmarkStart w:id="130" w:name="_Toc2615"/>
      <w:bookmarkStart w:id="131" w:name="_Toc21911"/>
      <w:r>
        <w:rPr>
          <w:rFonts w:eastAsia="黑体" w:cs="Times New Roman"/>
          <w:color w:val="000000"/>
          <w:kern w:val="0"/>
          <w:sz w:val="21"/>
          <w:szCs w:val="21"/>
        </w:rPr>
        <w:t>表</w:t>
      </w:r>
      <w:r>
        <w:rPr>
          <w:rFonts w:ascii="黑体" w:hAnsi="黑体" w:eastAsia="黑体" w:cs="Times New Roman"/>
          <w:color w:val="000000"/>
          <w:kern w:val="0"/>
          <w:sz w:val="21"/>
          <w:szCs w:val="21"/>
        </w:rPr>
        <w:t>3</w:t>
      </w:r>
      <w:r>
        <w:rPr>
          <w:rFonts w:eastAsia="黑体" w:cs="Times New Roman"/>
          <w:color w:val="000000"/>
          <w:kern w:val="0"/>
          <w:sz w:val="21"/>
          <w:szCs w:val="21"/>
        </w:rPr>
        <w:t xml:space="preserve"> 电压互感器运行比值误差、运行相位误差修约</w:t>
      </w:r>
      <w:bookmarkEnd w:id="130"/>
      <w:bookmarkEnd w:id="131"/>
      <w:r>
        <w:rPr>
          <w:rFonts w:hint="eastAsia" w:eastAsia="黑体" w:cs="Times New Roman"/>
          <w:color w:val="000000"/>
          <w:kern w:val="0"/>
          <w:sz w:val="21"/>
          <w:szCs w:val="21"/>
        </w:rPr>
        <w:t>间隔</w:t>
      </w:r>
    </w:p>
    <w:tbl>
      <w:tblPr>
        <w:tblStyle w:val="32"/>
        <w:tblW w:w="8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2"/>
        <w:gridCol w:w="2968"/>
        <w:gridCol w:w="2968"/>
      </w:tblGrid>
      <w:tr w14:paraId="0953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2" w:type="dxa"/>
            <w:vMerge w:val="restart"/>
            <w:vAlign w:val="center"/>
          </w:tcPr>
          <w:p w14:paraId="51276B14">
            <w:pPr>
              <w:pStyle w:val="55"/>
              <w:rPr>
                <w:rFonts w:ascii="宋体" w:hAnsi="宋体"/>
              </w:rPr>
            </w:pPr>
            <w:bookmarkStart w:id="132" w:name="_Hlk132667330"/>
            <w:bookmarkStart w:id="133" w:name="_Toc5625"/>
            <w:bookmarkStart w:id="134" w:name="_Toc2949"/>
            <w:r>
              <w:rPr>
                <w:rFonts w:ascii="宋体" w:hAnsi="宋体"/>
              </w:rPr>
              <w:t>修约</w:t>
            </w:r>
            <w:r>
              <w:rPr>
                <w:rFonts w:hint="eastAsia" w:ascii="宋体" w:hAnsi="宋体"/>
              </w:rPr>
              <w:t>间隔</w:t>
            </w:r>
          </w:p>
        </w:tc>
        <w:tc>
          <w:tcPr>
            <w:tcW w:w="5936" w:type="dxa"/>
            <w:gridSpan w:val="2"/>
            <w:vAlign w:val="center"/>
          </w:tcPr>
          <w:p w14:paraId="65EAB990">
            <w:pPr>
              <w:pStyle w:val="55"/>
              <w:rPr>
                <w:rFonts w:ascii="宋体" w:hAnsi="宋体"/>
              </w:rPr>
            </w:pPr>
            <w:r>
              <w:rPr>
                <w:rFonts w:hint="eastAsia" w:ascii="宋体" w:hAnsi="宋体"/>
              </w:rPr>
              <w:t>准确度等级</w:t>
            </w:r>
          </w:p>
        </w:tc>
      </w:tr>
      <w:tr w14:paraId="40C5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2" w:type="dxa"/>
            <w:vMerge w:val="continue"/>
            <w:vAlign w:val="center"/>
          </w:tcPr>
          <w:p w14:paraId="36770C63">
            <w:pPr>
              <w:pStyle w:val="55"/>
              <w:rPr>
                <w:rFonts w:ascii="宋体" w:hAnsi="宋体"/>
              </w:rPr>
            </w:pPr>
          </w:p>
        </w:tc>
        <w:tc>
          <w:tcPr>
            <w:tcW w:w="2968" w:type="dxa"/>
            <w:vAlign w:val="center"/>
          </w:tcPr>
          <w:p w14:paraId="57C4F546">
            <w:pPr>
              <w:pStyle w:val="55"/>
              <w:rPr>
                <w:rFonts w:ascii="宋体" w:hAnsi="宋体"/>
              </w:rPr>
            </w:pPr>
            <w:r>
              <w:rPr>
                <w:rFonts w:ascii="宋体" w:hAnsi="宋体"/>
              </w:rPr>
              <w:t>0.2级</w:t>
            </w:r>
          </w:p>
        </w:tc>
        <w:tc>
          <w:tcPr>
            <w:tcW w:w="2968" w:type="dxa"/>
            <w:vAlign w:val="center"/>
          </w:tcPr>
          <w:p w14:paraId="30F20A35">
            <w:pPr>
              <w:pStyle w:val="55"/>
              <w:rPr>
                <w:rFonts w:ascii="宋体" w:hAnsi="宋体"/>
              </w:rPr>
            </w:pPr>
            <w:r>
              <w:rPr>
                <w:rFonts w:ascii="宋体" w:hAnsi="宋体"/>
              </w:rPr>
              <w:t>0.5级</w:t>
            </w:r>
          </w:p>
        </w:tc>
      </w:tr>
      <w:tr w14:paraId="293C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2" w:type="dxa"/>
            <w:vAlign w:val="center"/>
          </w:tcPr>
          <w:p w14:paraId="009D7945">
            <w:pPr>
              <w:pStyle w:val="55"/>
              <w:rPr>
                <w:rFonts w:ascii="宋体" w:hAnsi="宋体"/>
              </w:rPr>
            </w:pPr>
            <w:r>
              <w:rPr>
                <w:rFonts w:hint="eastAsia" w:ascii="宋体" w:hAnsi="宋体"/>
              </w:rPr>
              <w:t>运行</w:t>
            </w:r>
            <w:r>
              <w:rPr>
                <w:rFonts w:ascii="宋体" w:hAnsi="宋体"/>
              </w:rPr>
              <w:t>比值差</w:t>
            </w:r>
            <w:r>
              <w:rPr>
                <w:rFonts w:hint="eastAsia" w:ascii="宋体" w:hAnsi="宋体"/>
              </w:rPr>
              <w:t>/</w:t>
            </w:r>
            <w:r>
              <w:rPr>
                <w:rFonts w:ascii="宋体" w:hAnsi="宋体"/>
              </w:rPr>
              <w:t>%</w:t>
            </w:r>
          </w:p>
        </w:tc>
        <w:tc>
          <w:tcPr>
            <w:tcW w:w="2968" w:type="dxa"/>
            <w:vAlign w:val="center"/>
          </w:tcPr>
          <w:p w14:paraId="1D366627">
            <w:pPr>
              <w:pStyle w:val="55"/>
              <w:rPr>
                <w:rFonts w:ascii="宋体" w:hAnsi="宋体"/>
              </w:rPr>
            </w:pPr>
            <w:r>
              <w:rPr>
                <w:rFonts w:ascii="宋体" w:hAnsi="宋体"/>
              </w:rPr>
              <w:t>0.001</w:t>
            </w:r>
          </w:p>
        </w:tc>
        <w:tc>
          <w:tcPr>
            <w:tcW w:w="2968" w:type="dxa"/>
            <w:vAlign w:val="center"/>
          </w:tcPr>
          <w:p w14:paraId="7B4F60C1">
            <w:pPr>
              <w:pStyle w:val="55"/>
              <w:rPr>
                <w:rFonts w:ascii="宋体" w:hAnsi="宋体"/>
              </w:rPr>
            </w:pPr>
            <w:r>
              <w:rPr>
                <w:rFonts w:ascii="宋体" w:hAnsi="宋体"/>
              </w:rPr>
              <w:t>0.01</w:t>
            </w:r>
          </w:p>
        </w:tc>
      </w:tr>
      <w:tr w14:paraId="2F997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2" w:type="dxa"/>
            <w:vAlign w:val="center"/>
          </w:tcPr>
          <w:p w14:paraId="032A2424">
            <w:pPr>
              <w:pStyle w:val="55"/>
              <w:rPr>
                <w:rFonts w:ascii="宋体" w:hAnsi="宋体"/>
              </w:rPr>
            </w:pPr>
            <w:r>
              <w:rPr>
                <w:rFonts w:hint="eastAsia" w:ascii="宋体" w:hAnsi="宋体"/>
              </w:rPr>
              <w:t>运行</w:t>
            </w:r>
            <w:r>
              <w:rPr>
                <w:rFonts w:ascii="宋体" w:hAnsi="宋体"/>
              </w:rPr>
              <w:t>相位差</w:t>
            </w:r>
            <w:r>
              <w:rPr>
                <w:rFonts w:hint="eastAsia" w:ascii="宋体" w:hAnsi="宋体"/>
              </w:rPr>
              <w:t>/</w:t>
            </w:r>
            <w:r>
              <w:rPr>
                <w:rFonts w:ascii="宋体" w:hAnsi="宋体"/>
              </w:rPr>
              <w:t>（</w:t>
            </w:r>
            <w:r>
              <w:rPr>
                <w:rFonts w:hint="eastAsia" w:ascii="宋体" w:hAnsi="宋体"/>
                <w:sz w:val="20"/>
              </w:rPr>
              <w:t>′</w:t>
            </w:r>
            <w:r>
              <w:rPr>
                <w:rFonts w:ascii="宋体" w:hAnsi="宋体"/>
              </w:rPr>
              <w:t>）</w:t>
            </w:r>
          </w:p>
        </w:tc>
        <w:tc>
          <w:tcPr>
            <w:tcW w:w="2968" w:type="dxa"/>
            <w:vAlign w:val="center"/>
          </w:tcPr>
          <w:p w14:paraId="4B361112">
            <w:pPr>
              <w:pStyle w:val="55"/>
              <w:rPr>
                <w:rFonts w:ascii="宋体" w:hAnsi="宋体"/>
              </w:rPr>
            </w:pPr>
            <w:r>
              <w:rPr>
                <w:rFonts w:ascii="宋体" w:hAnsi="宋体"/>
              </w:rPr>
              <w:t>0.01</w:t>
            </w:r>
          </w:p>
        </w:tc>
        <w:tc>
          <w:tcPr>
            <w:tcW w:w="2968" w:type="dxa"/>
            <w:vAlign w:val="center"/>
          </w:tcPr>
          <w:p w14:paraId="06BC7E86">
            <w:pPr>
              <w:pStyle w:val="55"/>
              <w:rPr>
                <w:rFonts w:ascii="宋体" w:hAnsi="宋体"/>
              </w:rPr>
            </w:pPr>
            <w:r>
              <w:rPr>
                <w:rFonts w:ascii="宋体" w:hAnsi="宋体"/>
              </w:rPr>
              <w:t>0.1</w:t>
            </w:r>
          </w:p>
        </w:tc>
      </w:tr>
      <w:bookmarkEnd w:id="132"/>
    </w:tbl>
    <w:p w14:paraId="5E073D28">
      <w:pPr>
        <w:keepNext/>
        <w:jc w:val="left"/>
        <w:outlineLvl w:val="1"/>
        <w:rPr>
          <w:rFonts w:ascii="黑体" w:hAnsi="黑体" w:eastAsia="黑体" w:cs="Times New Roman"/>
        </w:rPr>
      </w:pPr>
      <w:bookmarkStart w:id="135" w:name="_Toc24637"/>
      <w:bookmarkStart w:id="136" w:name="_Toc7560"/>
      <w:bookmarkStart w:id="137" w:name="_Toc30414"/>
      <w:r>
        <w:rPr>
          <w:rFonts w:hint="eastAsia" w:ascii="黑体" w:hAnsi="黑体" w:eastAsia="黑体" w:cs="宋体"/>
        </w:rPr>
        <w:t>8.2 评价</w:t>
      </w:r>
      <w:r>
        <w:rPr>
          <w:rFonts w:ascii="黑体" w:hAnsi="黑体" w:eastAsia="黑体" w:cs="Times New Roman"/>
        </w:rPr>
        <w:t>结果表达</w:t>
      </w:r>
      <w:bookmarkEnd w:id="133"/>
      <w:bookmarkEnd w:id="134"/>
      <w:bookmarkEnd w:id="135"/>
      <w:bookmarkEnd w:id="136"/>
      <w:bookmarkEnd w:id="137"/>
    </w:p>
    <w:p w14:paraId="03A88BEE">
      <w:pPr>
        <w:ind w:firstLine="480" w:firstLineChars="200"/>
        <w:rPr>
          <w:rFonts w:cs="Times New Roman"/>
          <w:szCs w:val="20"/>
        </w:rPr>
      </w:pPr>
      <w:r>
        <w:rPr>
          <w:rFonts w:hint="eastAsia" w:cs="Times New Roman"/>
          <w:szCs w:val="24"/>
        </w:rPr>
        <w:t>如互感器</w:t>
      </w:r>
      <w:r>
        <w:rPr>
          <w:rFonts w:cs="Times New Roman"/>
          <w:szCs w:val="24"/>
        </w:rPr>
        <w:t>运行误差</w:t>
      </w:r>
      <w:r>
        <w:rPr>
          <w:rFonts w:hint="eastAsia" w:cs="Times New Roman"/>
          <w:szCs w:val="24"/>
        </w:rPr>
        <w:t>超过表</w:t>
      </w:r>
      <w:r>
        <w:rPr>
          <w:rFonts w:hint="eastAsia" w:ascii="宋体" w:hAnsi="宋体" w:cs="Times New Roman"/>
          <w:szCs w:val="24"/>
        </w:rPr>
        <w:t>1</w:t>
      </w:r>
      <w:r>
        <w:rPr>
          <w:rFonts w:hint="eastAsia" w:cs="Times New Roman"/>
          <w:szCs w:val="24"/>
        </w:rPr>
        <w:t>规定的</w:t>
      </w:r>
      <w:r>
        <w:rPr>
          <w:rFonts w:cs="Times New Roman"/>
          <w:szCs w:val="20"/>
        </w:rPr>
        <w:t>运行比值误差</w:t>
      </w:r>
      <w:r>
        <w:rPr>
          <w:rFonts w:hint="eastAsia" w:cs="Times New Roman"/>
          <w:szCs w:val="20"/>
        </w:rPr>
        <w:t>或运行相位误差限值，则判定为计量失准。</w:t>
      </w:r>
    </w:p>
    <w:p w14:paraId="5114E217">
      <w:pPr>
        <w:ind w:firstLine="480" w:firstLineChars="200"/>
        <w:rPr>
          <w:rFonts w:cs="Times New Roman"/>
          <w:szCs w:val="20"/>
        </w:rPr>
      </w:pPr>
      <w:r>
        <w:rPr>
          <w:rFonts w:hint="eastAsia" w:cs="Times New Roman"/>
          <w:szCs w:val="20"/>
        </w:rPr>
        <w:t>根据监测结果，判定为计量失准的互感器</w:t>
      </w:r>
      <w:r>
        <w:rPr>
          <w:rFonts w:cs="Times New Roman"/>
          <w:szCs w:val="24"/>
        </w:rPr>
        <w:t>应及时</w:t>
      </w:r>
      <w:r>
        <w:rPr>
          <w:rFonts w:hint="eastAsia" w:cs="Times New Roman"/>
          <w:szCs w:val="24"/>
        </w:rPr>
        <w:t>验证或更换，其他状态的互感器持续监控。</w:t>
      </w:r>
    </w:p>
    <w:p w14:paraId="5CB22D21">
      <w:pPr>
        <w:keepNext/>
        <w:jc w:val="left"/>
        <w:outlineLvl w:val="1"/>
        <w:rPr>
          <w:rFonts w:ascii="黑体" w:hAnsi="黑体" w:eastAsia="黑体" w:cs="Times New Roman"/>
          <w:szCs w:val="24"/>
        </w:rPr>
      </w:pPr>
      <w:bookmarkStart w:id="138" w:name="_Toc27110"/>
      <w:bookmarkStart w:id="139" w:name="_Toc31279"/>
      <w:bookmarkStart w:id="140" w:name="_Toc27494"/>
      <w:r>
        <w:rPr>
          <w:rFonts w:hint="eastAsia" w:ascii="黑体" w:hAnsi="黑体" w:eastAsia="黑体" w:cs="宋体"/>
        </w:rPr>
        <w:t xml:space="preserve">8.3 </w:t>
      </w:r>
      <w:bookmarkEnd w:id="138"/>
      <w:bookmarkEnd w:id="139"/>
      <w:r>
        <w:rPr>
          <w:rFonts w:hint="eastAsia" w:ascii="黑体" w:hAnsi="黑体" w:eastAsia="黑体" w:cs="Times New Roman"/>
        </w:rPr>
        <w:t>互感器运行状态监测</w:t>
      </w:r>
      <w:bookmarkEnd w:id="140"/>
    </w:p>
    <w:p w14:paraId="3EB6EDF1">
      <w:pPr>
        <w:ind w:firstLine="480" w:firstLineChars="200"/>
        <w:rPr>
          <w:rFonts w:cs="Times New Roman"/>
          <w:szCs w:val="24"/>
        </w:rPr>
      </w:pPr>
      <w:r>
        <w:rPr>
          <w:rFonts w:hint="eastAsia" w:cs="Times New Roman"/>
          <w:szCs w:val="24"/>
        </w:rPr>
        <w:t>处于有效监测状态的电压互感器修约后的运行误差不超过</w:t>
      </w:r>
      <w:r>
        <w:rPr>
          <w:rFonts w:cs="Times New Roman"/>
          <w:szCs w:val="24"/>
        </w:rPr>
        <w:t>运行比值误差限值</w:t>
      </w:r>
      <w:r>
        <w:rPr>
          <w:rFonts w:hint="eastAsia" w:cs="Times New Roman"/>
          <w:szCs w:val="24"/>
        </w:rPr>
        <w:t>、运行相位误差限值，则判定为互感器运行误差正常，此外还应按照一定比例开展现场抽检验证。处于有效监测状态的电压互感器修约后的运行误差超过</w:t>
      </w:r>
      <w:r>
        <w:rPr>
          <w:rFonts w:cs="Times New Roman"/>
          <w:szCs w:val="24"/>
        </w:rPr>
        <w:t>运行比值误差限值</w:t>
      </w:r>
      <w:r>
        <w:rPr>
          <w:rFonts w:hint="eastAsia" w:cs="Times New Roman"/>
          <w:szCs w:val="24"/>
        </w:rPr>
        <w:t>、运行相位误差限值，应首先进行现场复检，复检超差的应进行检修或更换，其他状态的互感器持续监控。</w:t>
      </w:r>
    </w:p>
    <w:p w14:paraId="5136744A">
      <w:pPr>
        <w:ind w:firstLine="480" w:firstLineChars="200"/>
        <w:rPr>
          <w:rFonts w:cs="Times New Roman"/>
          <w:szCs w:val="24"/>
        </w:rPr>
      </w:pPr>
      <w:r>
        <w:rPr>
          <w:rFonts w:hint="eastAsia" w:cs="Times New Roman"/>
          <w:szCs w:val="24"/>
        </w:rPr>
        <w:t>对于非有效监测状态的互感器，状态持续超过</w:t>
      </w:r>
      <w:r>
        <w:rPr>
          <w:rFonts w:hint="eastAsia" w:ascii="宋体" w:hAnsi="宋体" w:cs="Times New Roman"/>
          <w:szCs w:val="24"/>
        </w:rPr>
        <w:t>1周</w:t>
      </w:r>
      <w:r>
        <w:rPr>
          <w:rFonts w:hint="eastAsia" w:cs="Times New Roman"/>
          <w:szCs w:val="24"/>
        </w:rPr>
        <w:t>时应及时进行现场排查。</w:t>
      </w:r>
    </w:p>
    <w:p w14:paraId="1BE78C1A">
      <w:pPr>
        <w:rPr>
          <w:rFonts w:cs="Times New Roman"/>
          <w:szCs w:val="24"/>
        </w:rPr>
      </w:pPr>
      <w:r>
        <w:rPr>
          <w:rFonts w:cs="Times New Roman"/>
          <w:szCs w:val="24"/>
        </w:rPr>
        <w:br w:type="page"/>
      </w:r>
    </w:p>
    <w:p w14:paraId="19810F3B">
      <w:pPr>
        <w:keepNext/>
        <w:keepLines/>
        <w:spacing w:before="340" w:after="330" w:line="240" w:lineRule="auto"/>
        <w:outlineLvl w:val="0"/>
        <w:rPr>
          <w:rFonts w:ascii="黑体" w:hAnsi="黑体" w:eastAsia="黑体" w:cs="黑体"/>
          <w:kern w:val="44"/>
          <w:sz w:val="28"/>
          <w:szCs w:val="24"/>
        </w:rPr>
      </w:pPr>
      <w:bookmarkStart w:id="141" w:name="_Toc530040609"/>
      <w:bookmarkStart w:id="142" w:name="_Toc26348"/>
      <w:bookmarkStart w:id="143" w:name="_Toc11080"/>
      <w:r>
        <w:rPr>
          <w:rFonts w:ascii="黑体" w:hAnsi="黑体" w:eastAsia="黑体" w:cs="黑体"/>
          <w:kern w:val="44"/>
          <w:sz w:val="28"/>
          <w:szCs w:val="24"/>
        </w:rPr>
        <w:t>附录</w:t>
      </w:r>
      <w:bookmarkEnd w:id="141"/>
      <w:r>
        <w:rPr>
          <w:rFonts w:hint="eastAsia" w:ascii="黑体" w:hAnsi="黑体" w:eastAsia="黑体" w:cs="黑体"/>
          <w:kern w:val="44"/>
          <w:sz w:val="28"/>
          <w:szCs w:val="24"/>
        </w:rPr>
        <w:t>A</w:t>
      </w:r>
      <w:bookmarkEnd w:id="142"/>
      <w:r>
        <w:rPr>
          <w:rFonts w:ascii="黑体" w:hAnsi="黑体" w:eastAsia="黑体" w:cs="黑体"/>
          <w:kern w:val="44"/>
          <w:sz w:val="28"/>
          <w:szCs w:val="24"/>
        </w:rPr>
        <w:t xml:space="preserve"> </w:t>
      </w:r>
    </w:p>
    <w:p w14:paraId="1BD32B62">
      <w:pPr>
        <w:jc w:val="center"/>
        <w:rPr>
          <w:rFonts w:eastAsia="黑体" w:cs="Times New Roman"/>
          <w:sz w:val="28"/>
          <w:szCs w:val="28"/>
        </w:rPr>
      </w:pPr>
      <w:bookmarkStart w:id="144" w:name="_Toc530040610"/>
      <w:r>
        <w:rPr>
          <w:rFonts w:hint="eastAsia" w:eastAsia="黑体" w:cs="Times New Roman"/>
          <w:sz w:val="28"/>
          <w:szCs w:val="28"/>
        </w:rPr>
        <w:t>测量用电力电压互感器</w:t>
      </w:r>
      <w:r>
        <w:rPr>
          <w:rFonts w:eastAsia="黑体" w:cs="Times New Roman"/>
          <w:sz w:val="28"/>
          <w:szCs w:val="28"/>
        </w:rPr>
        <w:t>运行误差监测方法</w:t>
      </w:r>
      <w:bookmarkEnd w:id="143"/>
      <w:bookmarkEnd w:id="144"/>
    </w:p>
    <w:p w14:paraId="3F0901A7">
      <w:pPr>
        <w:ind w:firstLine="480" w:firstLineChars="200"/>
        <w:rPr>
          <w:rFonts w:cs="Times New Roman"/>
          <w:szCs w:val="24"/>
        </w:rPr>
      </w:pPr>
      <w:r>
        <w:rPr>
          <w:rFonts w:hint="eastAsia" w:cs="Times New Roman"/>
          <w:szCs w:val="24"/>
        </w:rPr>
        <w:t>以电压互感器运行误差监测装置为基础，利用各台被监测电压互感器的基波有效值测量数据、基波相位测量数据为输入，以“零运行比值差、零运行相位差”为初始状态，以“同一电压等级同相电压真值相等”、“正常互感器运行比值差符合统计分布均值”、“正常互感器运行相位差符合统计分布均值”、“计量失准互感器占比较少”为约束，以“同一电压等级同相电压互感器电压真值间差异最小”为目标，构建出各台被监测电压互感器运行比值差、运行相位差的寻优计算模型，并借助</w:t>
      </w:r>
      <w:r>
        <w:rPr>
          <w:rFonts w:hint="eastAsia" w:ascii="宋体" w:hAnsi="宋体" w:cs="Times New Roman"/>
          <w:szCs w:val="24"/>
        </w:rPr>
        <w:t>CEA（Coevolutionary Algorithm，协同进化算法）</w:t>
      </w:r>
      <w:r>
        <w:rPr>
          <w:rFonts w:hint="eastAsia" w:cs="Times New Roman"/>
          <w:szCs w:val="24"/>
        </w:rPr>
        <w:t>算法实现模型的快速求解以获取各台电压互感器运行比值差、运行相位差。</w:t>
      </w:r>
    </w:p>
    <w:p w14:paraId="0FE69E0C">
      <w:pPr>
        <w:pStyle w:val="3"/>
        <w:rPr>
          <w:rFonts w:ascii="黑体" w:hAnsi="黑体" w:cs="Times New Roman"/>
          <w:szCs w:val="24"/>
        </w:rPr>
      </w:pPr>
      <w:bookmarkStart w:id="145" w:name="_Toc3527"/>
      <w:r>
        <w:rPr>
          <w:rFonts w:hint="eastAsia" w:ascii="黑体" w:hAnsi="黑体" w:cs="Times New Roman"/>
          <w:szCs w:val="24"/>
        </w:rPr>
        <w:t>A.1监测数据</w:t>
      </w:r>
      <w:bookmarkEnd w:id="145"/>
    </w:p>
    <w:p w14:paraId="0206CF31">
      <w:pPr>
        <w:ind w:firstLine="480" w:firstLineChars="200"/>
        <w:rPr>
          <w:rFonts w:ascii="宋体" w:hAnsi="宋体" w:cs="Times New Roman"/>
          <w:szCs w:val="24"/>
        </w:rPr>
      </w:pPr>
      <w:r>
        <w:rPr>
          <w:rFonts w:hint="eastAsia" w:ascii="宋体" w:hAnsi="宋体" w:cs="Times New Roman"/>
          <w:szCs w:val="24"/>
        </w:rPr>
        <w:t>a）监测数据为一定时间范围内被监测电压互感器的基波有效值数据、基波相位数据序列；</w:t>
      </w:r>
    </w:p>
    <w:p w14:paraId="43998540">
      <w:pPr>
        <w:ind w:firstLine="480" w:firstLineChars="200"/>
        <w:rPr>
          <w:rFonts w:ascii="宋体" w:hAnsi="宋体" w:cs="Times New Roman"/>
          <w:szCs w:val="24"/>
        </w:rPr>
      </w:pPr>
      <w:r>
        <w:rPr>
          <w:rFonts w:hint="eastAsia" w:ascii="宋体" w:hAnsi="宋体" w:cs="Times New Roman"/>
          <w:szCs w:val="24"/>
        </w:rPr>
        <w:t>b）对于仅配置数字接口的电压互感器，数据序列从数字接口直接获取；</w:t>
      </w:r>
    </w:p>
    <w:p w14:paraId="1F9759B8">
      <w:pPr>
        <w:ind w:firstLine="480" w:firstLineChars="200"/>
        <w:rPr>
          <w:rFonts w:ascii="宋体" w:hAnsi="宋体" w:cs="Times New Roman"/>
          <w:szCs w:val="24"/>
        </w:rPr>
      </w:pPr>
      <w:r>
        <w:rPr>
          <w:rFonts w:hint="eastAsia" w:ascii="宋体" w:hAnsi="宋体" w:cs="Times New Roman"/>
          <w:szCs w:val="24"/>
        </w:rPr>
        <w:t>c）对于仅配置模拟输出的电压互感器，数据序列通过对二次模拟输出开展模数转换获取；</w:t>
      </w:r>
    </w:p>
    <w:p w14:paraId="28ABEFB4">
      <w:pPr>
        <w:ind w:firstLine="480" w:firstLineChars="200"/>
        <w:rPr>
          <w:rFonts w:ascii="宋体" w:hAnsi="宋体" w:cs="Times New Roman"/>
          <w:szCs w:val="24"/>
        </w:rPr>
      </w:pPr>
      <w:r>
        <w:rPr>
          <w:rFonts w:hint="eastAsia" w:ascii="宋体" w:hAnsi="宋体" w:cs="Times New Roman"/>
          <w:szCs w:val="24"/>
        </w:rPr>
        <w:t>d）对于同时配置数字接口和模拟输出的电压互感器，数据序列可从数字接口直接获取，也可通过对二次模拟输出开展模数转换获取。</w:t>
      </w:r>
    </w:p>
    <w:p w14:paraId="2E098534">
      <w:pPr>
        <w:ind w:firstLine="480" w:firstLineChars="200"/>
        <w:rPr>
          <w:rFonts w:ascii="宋体" w:hAnsi="宋体" w:cs="Times New Roman"/>
          <w:szCs w:val="24"/>
        </w:rPr>
      </w:pPr>
      <w:r>
        <w:rPr>
          <w:rFonts w:hint="eastAsia" w:ascii="宋体" w:hAnsi="宋体" w:cs="Times New Roman"/>
          <w:szCs w:val="24"/>
        </w:rPr>
        <w:t>e）有效数据应不少于</w:t>
      </w:r>
      <w:r>
        <w:rPr>
          <w:rFonts w:ascii="宋体" w:hAnsi="宋体" w:cs="Times New Roman"/>
          <w:szCs w:val="24"/>
        </w:rPr>
        <w:t>8</w:t>
      </w:r>
      <w:r>
        <w:rPr>
          <w:rFonts w:hint="eastAsia" w:ascii="宋体" w:hAnsi="宋体" w:cs="Times New Roman"/>
          <w:szCs w:val="24"/>
        </w:rPr>
        <w:t>小时数据点；</w:t>
      </w:r>
    </w:p>
    <w:p w14:paraId="3A9940B1">
      <w:pPr>
        <w:pStyle w:val="3"/>
        <w:rPr>
          <w:rFonts w:ascii="黑体" w:hAnsi="黑体" w:cs="Times New Roman"/>
          <w:szCs w:val="24"/>
        </w:rPr>
      </w:pPr>
      <w:bookmarkStart w:id="146" w:name="_Toc15267"/>
      <w:r>
        <w:rPr>
          <w:rFonts w:hint="eastAsia" w:ascii="黑体" w:hAnsi="黑体" w:cs="Times New Roman"/>
          <w:szCs w:val="24"/>
        </w:rPr>
        <w:t>A</w:t>
      </w:r>
      <w:r>
        <w:rPr>
          <w:rFonts w:ascii="黑体" w:hAnsi="黑体" w:cs="Times New Roman"/>
          <w:szCs w:val="24"/>
        </w:rPr>
        <w:t>.2监测方法</w:t>
      </w:r>
      <w:bookmarkEnd w:id="146"/>
    </w:p>
    <w:p w14:paraId="14755A51">
      <w:pPr>
        <w:ind w:firstLine="420"/>
        <w:rPr>
          <w:rFonts w:ascii="宋体" w:hAnsi="宋体" w:cs="宋体"/>
          <w:szCs w:val="32"/>
        </w:rPr>
      </w:pPr>
      <w:r>
        <w:rPr>
          <w:rFonts w:hint="eastAsia" w:ascii="宋体" w:hAnsi="宋体" w:cs="宋体"/>
          <w:szCs w:val="32"/>
        </w:rPr>
        <w:t>被监测电压互感器共A台，依次编号为：1、2、3……A。在监测过程中，监测装置以各台被监测电压互感器在一定时间范围内的数据序列为基础，围绕运行比值差、运行相位差构建多约束、单目标寻优计算模型，求解获取各台被监测电压互感器的运行比值差、运行相位差；监测过程包含了数据预处理、设置初始解、构建约束条件、设置优化目标、开展算法求解五个具体步骤。</w:t>
      </w:r>
    </w:p>
    <w:p w14:paraId="7B3B04C8">
      <w:pPr>
        <w:ind w:left="480" w:leftChars="200"/>
        <w:rPr>
          <w:rFonts w:ascii="宋体" w:hAnsi="宋体" w:cs="宋体"/>
          <w:szCs w:val="32"/>
        </w:rPr>
      </w:pPr>
      <m:oMath>
        <m:r>
          <m:rPr/>
          <w:rPr>
            <w:rFonts w:hint="eastAsia" w:ascii="Cambria Math" w:hAnsi="Cambria Math" w:cs="宋体"/>
            <w:szCs w:val="32"/>
          </w:rPr>
          <m:t>α</m:t>
        </m:r>
      </m:oMath>
      <w:r>
        <w:rPr>
          <w:rFonts w:hint="eastAsia" w:ascii="宋体" w:hAnsi="宋体" w:cs="宋体"/>
          <w:szCs w:val="32"/>
        </w:rPr>
        <w:t>——第</w:t>
      </w:r>
      <m:oMath>
        <m:r>
          <m:rPr/>
          <w:rPr>
            <w:rFonts w:hint="eastAsia" w:ascii="Cambria Math" w:hAnsi="Cambria Math" w:cs="宋体"/>
            <w:szCs w:val="32"/>
          </w:rPr>
          <m:t>α</m:t>
        </m:r>
      </m:oMath>
      <w:r>
        <w:rPr>
          <w:rFonts w:hint="eastAsia" w:ascii="宋体" w:hAnsi="宋体" w:cs="宋体"/>
          <w:szCs w:val="32"/>
        </w:rPr>
        <w:t>台电压互感器，共</w:t>
      </w:r>
      <m:oMath>
        <m:r>
          <m:rPr/>
          <w:rPr>
            <w:rFonts w:hint="eastAsia" w:ascii="Cambria Math" w:hAnsi="Cambria Math" w:cs="宋体"/>
            <w:szCs w:val="32"/>
          </w:rPr>
          <m:t>A</m:t>
        </m:r>
      </m:oMath>
      <w:r>
        <w:rPr>
          <w:rFonts w:hint="eastAsia" w:ascii="宋体" w:hAnsi="宋体" w:cs="宋体"/>
          <w:szCs w:val="32"/>
        </w:rPr>
        <w:t>台；</w:t>
      </w:r>
    </w:p>
    <w:p w14:paraId="13DB2BBD">
      <w:pPr>
        <w:ind w:left="480" w:leftChars="200"/>
        <w:rPr>
          <w:rFonts w:ascii="宋体" w:hAnsi="宋体" w:cs="宋体"/>
          <w:szCs w:val="32"/>
        </w:rPr>
      </w:pPr>
      <m:oMath>
        <m:sSub>
          <m:sSubPr>
            <m:ctrlPr>
              <w:rPr>
                <w:rFonts w:hint="eastAsia" w:ascii="Cambria Math" w:hAnsi="Cambria Math" w:cs="宋体"/>
                <w:szCs w:val="32"/>
              </w:rPr>
            </m:ctrlPr>
          </m:sSubPr>
          <m:e>
            <m:r>
              <m:rPr/>
              <w:rPr>
                <w:rFonts w:hint="eastAsia" w:ascii="Cambria Math" w:hAnsi="Cambria Math" w:cs="宋体"/>
                <w:szCs w:val="32"/>
              </w:rPr>
              <m:t>t</m:t>
            </m:r>
            <m:ctrlPr>
              <w:rPr>
                <w:rFonts w:hint="eastAsia" w:ascii="Cambria Math" w:hAnsi="Cambria Math" w:cs="宋体"/>
                <w:szCs w:val="32"/>
              </w:rPr>
            </m:ctrlPr>
          </m:e>
          <m:sub>
            <m:r>
              <m:rPr/>
              <w:rPr>
                <w:rFonts w:hint="eastAsia" w:ascii="Cambria Math" w:hAnsi="Cambria Math" w:cs="宋体"/>
                <w:szCs w:val="32"/>
              </w:rPr>
              <m:t>β</m:t>
            </m:r>
            <m:ctrlPr>
              <w:rPr>
                <w:rFonts w:hint="eastAsia" w:ascii="Cambria Math" w:hAnsi="Cambria Math" w:cs="宋体"/>
                <w:szCs w:val="32"/>
              </w:rPr>
            </m:ctrlPr>
          </m:sub>
        </m:sSub>
      </m:oMath>
      <w:r>
        <w:rPr>
          <w:rFonts w:hint="eastAsia" w:ascii="宋体" w:hAnsi="宋体" w:cs="宋体"/>
          <w:szCs w:val="32"/>
        </w:rPr>
        <w:t>—时间切片</w:t>
      </w:r>
      <m:oMath>
        <m:r>
          <m:rPr/>
          <w:rPr>
            <w:rFonts w:hint="eastAsia" w:ascii="Cambria Math" w:hAnsi="Cambria Math" w:cs="宋体"/>
            <w:szCs w:val="32"/>
          </w:rPr>
          <m:t>β</m:t>
        </m:r>
      </m:oMath>
      <w:r>
        <w:rPr>
          <w:rFonts w:hint="eastAsia" w:ascii="宋体" w:hAnsi="宋体" w:cs="宋体"/>
          <w:szCs w:val="32"/>
        </w:rPr>
        <w:t>，共</w:t>
      </w:r>
      <m:oMath>
        <m:r>
          <m:rPr/>
          <w:rPr>
            <w:rFonts w:hint="eastAsia" w:ascii="Cambria Math" w:hAnsi="Cambria Math" w:cs="宋体"/>
            <w:szCs w:val="32"/>
          </w:rPr>
          <m:t>B</m:t>
        </m:r>
      </m:oMath>
      <w:r>
        <w:rPr>
          <w:rFonts w:hint="eastAsia" w:ascii="宋体" w:hAnsi="宋体" w:cs="宋体"/>
          <w:szCs w:val="32"/>
        </w:rPr>
        <w:t>个时间切片；</w:t>
      </w:r>
    </w:p>
    <w:p w14:paraId="3E2F5EAD">
      <w:pPr>
        <w:ind w:left="480" w:leftChars="200"/>
        <w:rPr>
          <w:rFonts w:ascii="宋体" w:hAnsi="宋体" w:cs="宋体"/>
          <w:szCs w:val="32"/>
        </w:rPr>
      </w:pPr>
      <m:oMath>
        <m:sSub>
          <m:sSubPr>
            <m:ctrlPr>
              <w:rPr>
                <w:rFonts w:hint="eastAsia" w:ascii="Cambria Math" w:hAnsi="Cambria Math" w:cs="宋体"/>
                <w:i/>
                <w:szCs w:val="32"/>
              </w:rPr>
            </m:ctrlPr>
          </m:sSubPr>
          <m:e>
            <m:r>
              <m:rPr/>
              <w:rPr>
                <w:rFonts w:hint="eastAsia" w:ascii="Cambria Math" w:hAnsi="Cambria Math" w:cs="宋体"/>
                <w:szCs w:val="32"/>
              </w:rPr>
              <m:t>v</m:t>
            </m:r>
            <m:ctrlPr>
              <w:rPr>
                <w:rFonts w:hint="eastAsia" w:ascii="Cambria Math" w:hAnsi="Cambria Math" w:cs="宋体"/>
                <w:i/>
                <w:szCs w:val="32"/>
              </w:rPr>
            </m:ctrlPr>
          </m:e>
          <m:sub>
            <m:r>
              <m:rPr/>
              <w:rPr>
                <w:rFonts w:hint="eastAsia" w:ascii="Cambria Math" w:hAnsi="Cambria Math" w:cs="宋体"/>
                <w:szCs w:val="32"/>
              </w:rPr>
              <m:t>f</m:t>
            </m:r>
            <m:ctrlPr>
              <w:rPr>
                <w:rFonts w:hint="eastAsia" w:ascii="Cambria Math" w:hAnsi="Cambria Math" w:cs="宋体"/>
                <w:i/>
                <w:szCs w:val="32"/>
              </w:rPr>
            </m:ctrlPr>
          </m:sub>
        </m:sSub>
      </m:oMath>
      <w:r>
        <w:rPr>
          <w:rFonts w:hint="eastAsia" w:ascii="宋体" w:hAnsi="宋体" w:cs="宋体"/>
          <w:szCs w:val="32"/>
        </w:rPr>
        <w:t>—运行比值差限值；</w:t>
      </w:r>
    </w:p>
    <w:p w14:paraId="1C583E89">
      <w:pPr>
        <w:ind w:left="480" w:leftChars="200"/>
        <w:rPr>
          <w:rFonts w:ascii="宋体" w:hAnsi="宋体" w:cs="宋体"/>
          <w:szCs w:val="32"/>
        </w:rPr>
      </w:pPr>
      <m:oMath>
        <m:sSub>
          <m:sSubPr>
            <m:ctrlPr>
              <w:rPr>
                <w:rFonts w:hint="eastAsia" w:ascii="Cambria Math" w:hAnsi="Cambria Math" w:cs="宋体"/>
                <w:i/>
                <w:szCs w:val="32"/>
              </w:rPr>
            </m:ctrlPr>
          </m:sSubPr>
          <m:e>
            <m:r>
              <m:rPr/>
              <w:rPr>
                <w:rFonts w:hint="eastAsia" w:ascii="Cambria Math" w:hAnsi="Cambria Math" w:cs="宋体"/>
                <w:szCs w:val="32"/>
              </w:rPr>
              <m:t>v</m:t>
            </m:r>
            <m:ctrlPr>
              <w:rPr>
                <w:rFonts w:hint="eastAsia" w:ascii="Cambria Math" w:hAnsi="Cambria Math" w:cs="宋体"/>
                <w:i/>
                <w:szCs w:val="32"/>
              </w:rPr>
            </m:ctrlPr>
          </m:e>
          <m:sub>
            <m:r>
              <m:rPr/>
              <w:rPr>
                <w:rFonts w:hint="eastAsia" w:ascii="Cambria Math" w:hAnsi="Cambria Math" w:cs="宋体"/>
                <w:szCs w:val="32"/>
              </w:rPr>
              <m:t>δ</m:t>
            </m:r>
            <m:ctrlPr>
              <w:rPr>
                <w:rFonts w:hint="eastAsia" w:ascii="Cambria Math" w:hAnsi="Cambria Math" w:cs="宋体"/>
                <w:i/>
                <w:szCs w:val="32"/>
              </w:rPr>
            </m:ctrlPr>
          </m:sub>
        </m:sSub>
      </m:oMath>
      <w:r>
        <w:rPr>
          <w:rFonts w:hint="eastAsia" w:ascii="宋体" w:hAnsi="宋体" w:cs="宋体"/>
          <w:szCs w:val="32"/>
        </w:rPr>
        <w:t>—运行相位差限值，′；</w:t>
      </w:r>
    </w:p>
    <w:p w14:paraId="3D255035">
      <w:pPr>
        <w:ind w:left="480" w:leftChars="200"/>
        <w:rPr>
          <w:rFonts w:ascii="宋体" w:hAnsi="宋体" w:cs="宋体"/>
          <w:szCs w:val="32"/>
        </w:rPr>
      </w:pPr>
      <m:oMath>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oMath>
      <w:r>
        <w:rPr>
          <w:rFonts w:hint="eastAsia" w:ascii="宋体" w:hAnsi="宋体" w:cs="宋体"/>
          <w:szCs w:val="32"/>
        </w:rPr>
        <w:t>—被监测电压互感器</w:t>
      </w:r>
      <m:oMath>
        <m:r>
          <m:rPr/>
          <w:rPr>
            <w:rFonts w:hint="eastAsia" w:ascii="Cambria Math" w:hAnsi="Cambria Math" w:cs="宋体"/>
            <w:szCs w:val="32"/>
          </w:rPr>
          <m:t>α</m:t>
        </m:r>
      </m:oMath>
      <w:r>
        <w:rPr>
          <w:rFonts w:hint="eastAsia" w:ascii="宋体" w:hAnsi="宋体" w:cs="宋体"/>
          <w:szCs w:val="32"/>
        </w:rPr>
        <w:t>的运行比值差；</w:t>
      </w:r>
    </w:p>
    <w:p w14:paraId="6B8697B4">
      <w:pPr>
        <w:ind w:left="480" w:leftChars="200"/>
        <w:rPr>
          <w:rFonts w:ascii="宋体" w:hAnsi="宋体" w:cs="宋体"/>
          <w:szCs w:val="32"/>
        </w:rPr>
      </w:pPr>
      <m:oMath>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oMath>
      <w:r>
        <w:rPr>
          <w:rFonts w:hint="eastAsia" w:ascii="宋体" w:hAnsi="宋体" w:cs="宋体"/>
          <w:szCs w:val="32"/>
        </w:rPr>
        <w:t>—被监测电压互感器</w:t>
      </w:r>
      <m:oMath>
        <m:r>
          <m:rPr/>
          <w:rPr>
            <w:rFonts w:hint="eastAsia" w:ascii="Cambria Math" w:hAnsi="Cambria Math" w:cs="宋体"/>
            <w:szCs w:val="32"/>
          </w:rPr>
          <m:t>α</m:t>
        </m:r>
      </m:oMath>
      <w:r>
        <w:rPr>
          <w:rFonts w:hint="eastAsia" w:ascii="宋体" w:hAnsi="宋体" w:cs="宋体"/>
          <w:szCs w:val="32"/>
        </w:rPr>
        <w:t>的运行相位差，′；</w:t>
      </w:r>
    </w:p>
    <w:p w14:paraId="7AEAC0BB">
      <w:pPr>
        <w:ind w:left="480" w:leftChars="200"/>
        <w:rPr>
          <w:rFonts w:ascii="宋体" w:hAnsi="宋体" w:cs="宋体"/>
          <w:szCs w:val="32"/>
        </w:rPr>
      </w:pPr>
      <m:oMath>
        <m:sSubSup>
          <m:sSubSupPr>
            <m:ctrlPr>
              <w:rPr>
                <w:rFonts w:hint="eastAsia" w:ascii="Cambria Math" w:hAnsi="Cambria Math" w:cs="宋体"/>
                <w:szCs w:val="32"/>
              </w:rPr>
            </m:ctrlPr>
          </m:sSubSupPr>
          <m:e>
            <m:r>
              <m:rPr/>
              <w:rPr>
                <w:rFonts w:hint="eastAsia" w:ascii="Cambria Math" w:hAnsi="Cambria Math" w:cs="宋体"/>
                <w:szCs w:val="32"/>
              </w:rPr>
              <m:t>u</m:t>
            </m:r>
            <m:ctrlPr>
              <w:rPr>
                <w:rFonts w:hint="eastAsia" w:ascii="Cambria Math" w:hAnsi="Cambria Math" w:cs="宋体"/>
                <w:szCs w:val="32"/>
              </w:rPr>
            </m:ctrlPr>
          </m:e>
          <m:sub>
            <m:d>
              <m:dPr>
                <m:ctrlPr>
                  <w:rPr>
                    <w:rFonts w:hint="eastAsia" w:ascii="Cambria Math" w:hAnsi="Cambria Math" w:cs="宋体"/>
                    <w:szCs w:val="32"/>
                  </w:rPr>
                </m:ctrlPr>
              </m:dPr>
              <m:e>
                <m:r>
                  <m:rPr/>
                  <w:rPr>
                    <w:rFonts w:hint="eastAsia" w:ascii="Cambria Math" w:hAnsi="Cambria Math" w:cs="宋体"/>
                    <w:szCs w:val="32"/>
                  </w:rPr>
                  <m:t>α</m:t>
                </m:r>
                <m:r>
                  <m:rPr>
                    <m:sty m:val="p"/>
                  </m:rPr>
                  <w:rPr>
                    <w:rFonts w:hint="eastAsia" w:ascii="Cambria Math" w:hAnsi="Cambria Math" w:cs="宋体"/>
                    <w:szCs w:val="32"/>
                  </w:rPr>
                  <m:t>,</m:t>
                </m:r>
                <m:sSub>
                  <m:sSubPr>
                    <m:ctrlPr>
                      <w:rPr>
                        <w:rFonts w:hint="eastAsia" w:ascii="Cambria Math" w:hAnsi="Cambria Math" w:cs="宋体"/>
                        <w:szCs w:val="32"/>
                      </w:rPr>
                    </m:ctrlPr>
                  </m:sSubPr>
                  <m:e>
                    <m:r>
                      <m:rPr/>
                      <w:rPr>
                        <w:rFonts w:hint="eastAsia" w:ascii="Cambria Math" w:hAnsi="Cambria Math" w:cs="宋体"/>
                        <w:szCs w:val="32"/>
                      </w:rPr>
                      <m:t>t</m:t>
                    </m:r>
                    <m:ctrlPr>
                      <w:rPr>
                        <w:rFonts w:hint="eastAsia" w:ascii="Cambria Math" w:hAnsi="Cambria Math" w:cs="宋体"/>
                        <w:szCs w:val="32"/>
                      </w:rPr>
                    </m:ctrlPr>
                  </m:e>
                  <m:sub>
                    <m:r>
                      <m:rPr/>
                      <w:rPr>
                        <w:rFonts w:hint="eastAsia" w:ascii="Cambria Math" w:hAnsi="Cambria Math" w:cs="宋体"/>
                        <w:szCs w:val="32"/>
                      </w:rPr>
                      <m:t>β</m:t>
                    </m:r>
                    <m:ctrlPr>
                      <w:rPr>
                        <w:rFonts w:hint="eastAsia" w:ascii="Cambria Math" w:hAnsi="Cambria Math" w:cs="宋体"/>
                        <w:szCs w:val="32"/>
                      </w:rPr>
                    </m:ctrlPr>
                  </m:sub>
                </m:sSub>
                <m:ctrlPr>
                  <w:rPr>
                    <w:rFonts w:hint="eastAsia" w:ascii="Cambria Math" w:hAnsi="Cambria Math" w:cs="宋体"/>
                    <w:szCs w:val="32"/>
                  </w:rPr>
                </m:ctrlPr>
              </m:e>
            </m:d>
            <m:ctrlPr>
              <w:rPr>
                <w:rFonts w:hint="eastAsia" w:ascii="Cambria Math" w:hAnsi="Cambria Math" w:cs="宋体"/>
                <w:szCs w:val="32"/>
              </w:rPr>
            </m:ctrlPr>
          </m:sub>
          <m:sup>
            <m:r>
              <m:rPr>
                <m:sty m:val="p"/>
              </m:rPr>
              <w:rPr>
                <w:rFonts w:hint="eastAsia" w:ascii="MS Gothic" w:hAnsi="MS Gothic" w:eastAsia="MS Gothic" w:cs="MS Gothic"/>
                <w:szCs w:val="32"/>
              </w:rPr>
              <m:t>∗</m:t>
            </m:r>
            <m:ctrlPr>
              <w:rPr>
                <w:rFonts w:hint="eastAsia" w:ascii="Cambria Math" w:hAnsi="Cambria Math" w:cs="宋体"/>
                <w:szCs w:val="32"/>
              </w:rPr>
            </m:ctrlPr>
          </m:sup>
        </m:sSubSup>
      </m:oMath>
      <w:r>
        <w:rPr>
          <w:rFonts w:hint="eastAsia" w:ascii="宋体" w:hAnsi="宋体" w:cs="宋体"/>
          <w:szCs w:val="32"/>
        </w:rPr>
        <w:t>—被监测电压互感器</w:t>
      </w:r>
      <m:oMath>
        <m:r>
          <m:rPr/>
          <w:rPr>
            <w:rFonts w:hint="eastAsia" w:ascii="Cambria Math" w:hAnsi="Cambria Math" w:cs="宋体"/>
            <w:szCs w:val="32"/>
          </w:rPr>
          <m:t>α</m:t>
        </m:r>
      </m:oMath>
      <w:r>
        <w:rPr>
          <w:rFonts w:hint="eastAsia" w:ascii="宋体" w:hAnsi="宋体" w:cs="宋体"/>
          <w:szCs w:val="32"/>
        </w:rPr>
        <w:t>在时间切片</w:t>
      </w:r>
      <m:oMath>
        <m:sSub>
          <m:sSubPr>
            <m:ctrlPr>
              <w:rPr>
                <w:rFonts w:hint="eastAsia" w:ascii="Cambria Math" w:hAnsi="Cambria Math" w:cs="宋体"/>
                <w:szCs w:val="32"/>
              </w:rPr>
            </m:ctrlPr>
          </m:sSubPr>
          <m:e>
            <m:r>
              <m:rPr/>
              <w:rPr>
                <w:rFonts w:hint="eastAsia" w:ascii="Cambria Math" w:hAnsi="Cambria Math" w:cs="宋体"/>
                <w:szCs w:val="32"/>
              </w:rPr>
              <m:t>t</m:t>
            </m:r>
            <m:ctrlPr>
              <w:rPr>
                <w:rFonts w:hint="eastAsia" w:ascii="Cambria Math" w:hAnsi="Cambria Math" w:cs="宋体"/>
                <w:szCs w:val="32"/>
              </w:rPr>
            </m:ctrlPr>
          </m:e>
          <m:sub>
            <m:r>
              <m:rPr/>
              <w:rPr>
                <w:rFonts w:hint="eastAsia" w:ascii="Cambria Math" w:hAnsi="Cambria Math" w:cs="宋体"/>
                <w:szCs w:val="32"/>
              </w:rPr>
              <m:t>β</m:t>
            </m:r>
            <m:ctrlPr>
              <w:rPr>
                <w:rFonts w:hint="eastAsia" w:ascii="Cambria Math" w:hAnsi="Cambria Math" w:cs="宋体"/>
                <w:szCs w:val="32"/>
              </w:rPr>
            </m:ctrlPr>
          </m:sub>
        </m:sSub>
      </m:oMath>
      <w:r>
        <w:rPr>
          <w:rFonts w:hint="eastAsia" w:ascii="宋体" w:hAnsi="宋体" w:cs="宋体"/>
          <w:szCs w:val="32"/>
        </w:rPr>
        <w:t>上基波有效值的测量结果，V；</w:t>
      </w:r>
    </w:p>
    <w:p w14:paraId="1DCA60EC">
      <w:pPr>
        <w:ind w:left="480" w:leftChars="200"/>
        <w:rPr>
          <w:rFonts w:ascii="宋体" w:hAnsi="宋体" w:cs="宋体"/>
          <w:szCs w:val="32"/>
        </w:rPr>
      </w:pPr>
      <m:oMath>
        <m:sSubSup>
          <m:sSubSupPr>
            <m:ctrlPr>
              <w:rPr>
                <w:rFonts w:hint="eastAsia" w:ascii="Cambria Math" w:hAnsi="Cambria Math" w:cs="宋体"/>
                <w:szCs w:val="32"/>
              </w:rPr>
            </m:ctrlPr>
          </m:sSubSupPr>
          <m:e>
            <m:r>
              <m:rPr/>
              <w:rPr>
                <w:rFonts w:hint="eastAsia" w:ascii="Cambria Math" w:hAnsi="Cambria Math" w:cs="宋体"/>
                <w:szCs w:val="32"/>
              </w:rPr>
              <m:t>φ</m:t>
            </m:r>
            <m:ctrlPr>
              <w:rPr>
                <w:rFonts w:hint="eastAsia" w:ascii="Cambria Math" w:hAnsi="Cambria Math" w:cs="宋体"/>
                <w:szCs w:val="32"/>
              </w:rPr>
            </m:ctrlPr>
          </m:e>
          <m:sub>
            <m:d>
              <m:dPr>
                <m:ctrlPr>
                  <w:rPr>
                    <w:rFonts w:hint="eastAsia" w:ascii="Cambria Math" w:hAnsi="Cambria Math" w:cs="宋体"/>
                    <w:szCs w:val="32"/>
                  </w:rPr>
                </m:ctrlPr>
              </m:dPr>
              <m:e>
                <m:r>
                  <m:rPr/>
                  <w:rPr>
                    <w:rFonts w:hint="eastAsia" w:ascii="Cambria Math" w:hAnsi="Cambria Math" w:cs="宋体"/>
                    <w:szCs w:val="32"/>
                  </w:rPr>
                  <m:t>α</m:t>
                </m:r>
                <m:r>
                  <m:rPr>
                    <m:sty m:val="p"/>
                  </m:rPr>
                  <w:rPr>
                    <w:rFonts w:hint="eastAsia" w:ascii="Cambria Math" w:hAnsi="Cambria Math" w:cs="宋体"/>
                    <w:szCs w:val="32"/>
                  </w:rPr>
                  <m:t>,</m:t>
                </m:r>
                <m:sSub>
                  <m:sSubPr>
                    <m:ctrlPr>
                      <w:rPr>
                        <w:rFonts w:hint="eastAsia" w:ascii="Cambria Math" w:hAnsi="Cambria Math" w:cs="宋体"/>
                        <w:szCs w:val="32"/>
                      </w:rPr>
                    </m:ctrlPr>
                  </m:sSubPr>
                  <m:e>
                    <m:r>
                      <m:rPr/>
                      <w:rPr>
                        <w:rFonts w:hint="eastAsia" w:ascii="Cambria Math" w:hAnsi="Cambria Math" w:cs="宋体"/>
                        <w:szCs w:val="32"/>
                      </w:rPr>
                      <m:t>t</m:t>
                    </m:r>
                    <m:ctrlPr>
                      <w:rPr>
                        <w:rFonts w:hint="eastAsia" w:ascii="Cambria Math" w:hAnsi="Cambria Math" w:cs="宋体"/>
                        <w:szCs w:val="32"/>
                      </w:rPr>
                    </m:ctrlPr>
                  </m:e>
                  <m:sub>
                    <m:r>
                      <m:rPr/>
                      <w:rPr>
                        <w:rFonts w:hint="eastAsia" w:ascii="Cambria Math" w:hAnsi="Cambria Math" w:cs="宋体"/>
                        <w:szCs w:val="32"/>
                      </w:rPr>
                      <m:t>β</m:t>
                    </m:r>
                    <m:ctrlPr>
                      <w:rPr>
                        <w:rFonts w:hint="eastAsia" w:ascii="Cambria Math" w:hAnsi="Cambria Math" w:cs="宋体"/>
                        <w:szCs w:val="32"/>
                      </w:rPr>
                    </m:ctrlPr>
                  </m:sub>
                </m:sSub>
                <m:ctrlPr>
                  <w:rPr>
                    <w:rFonts w:hint="eastAsia" w:ascii="Cambria Math" w:hAnsi="Cambria Math" w:cs="宋体"/>
                    <w:szCs w:val="32"/>
                  </w:rPr>
                </m:ctrlPr>
              </m:e>
            </m:d>
            <m:ctrlPr>
              <w:rPr>
                <w:rFonts w:hint="eastAsia" w:ascii="Cambria Math" w:hAnsi="Cambria Math" w:cs="宋体"/>
                <w:szCs w:val="32"/>
              </w:rPr>
            </m:ctrlPr>
          </m:sub>
          <m:sup>
            <m:r>
              <m:rPr>
                <m:sty m:val="p"/>
              </m:rPr>
              <w:rPr>
                <w:rFonts w:hint="eastAsia" w:ascii="MS Gothic" w:hAnsi="MS Gothic" w:eastAsia="MS Gothic" w:cs="MS Gothic"/>
                <w:szCs w:val="32"/>
              </w:rPr>
              <m:t>∗</m:t>
            </m:r>
            <m:ctrlPr>
              <w:rPr>
                <w:rFonts w:hint="eastAsia" w:ascii="Cambria Math" w:hAnsi="Cambria Math" w:cs="宋体"/>
                <w:szCs w:val="32"/>
              </w:rPr>
            </m:ctrlPr>
          </m:sup>
        </m:sSubSup>
      </m:oMath>
      <w:r>
        <w:rPr>
          <w:rFonts w:hint="eastAsia" w:ascii="宋体" w:hAnsi="宋体" w:cs="宋体"/>
          <w:szCs w:val="32"/>
        </w:rPr>
        <w:t>—被监测电压互感器</w:t>
      </w:r>
      <m:oMath>
        <m:r>
          <m:rPr/>
          <w:rPr>
            <w:rFonts w:hint="eastAsia" w:ascii="Cambria Math" w:hAnsi="Cambria Math" w:cs="宋体"/>
            <w:szCs w:val="32"/>
          </w:rPr>
          <m:t>α</m:t>
        </m:r>
      </m:oMath>
      <w:r>
        <w:rPr>
          <w:rFonts w:hint="eastAsia" w:ascii="宋体" w:hAnsi="宋体" w:cs="宋体"/>
          <w:szCs w:val="32"/>
        </w:rPr>
        <w:t>在时间切片</w:t>
      </w:r>
      <m:oMath>
        <m:sSub>
          <m:sSubPr>
            <m:ctrlPr>
              <w:rPr>
                <w:rFonts w:hint="eastAsia" w:ascii="Cambria Math" w:hAnsi="Cambria Math" w:cs="宋体"/>
                <w:szCs w:val="32"/>
              </w:rPr>
            </m:ctrlPr>
          </m:sSubPr>
          <m:e>
            <m:r>
              <m:rPr/>
              <w:rPr>
                <w:rFonts w:hint="eastAsia" w:ascii="Cambria Math" w:hAnsi="Cambria Math" w:cs="宋体"/>
                <w:szCs w:val="32"/>
              </w:rPr>
              <m:t>t</m:t>
            </m:r>
            <m:ctrlPr>
              <w:rPr>
                <w:rFonts w:hint="eastAsia" w:ascii="Cambria Math" w:hAnsi="Cambria Math" w:cs="宋体"/>
                <w:szCs w:val="32"/>
              </w:rPr>
            </m:ctrlPr>
          </m:e>
          <m:sub>
            <m:r>
              <m:rPr/>
              <w:rPr>
                <w:rFonts w:hint="eastAsia" w:ascii="Cambria Math" w:hAnsi="Cambria Math" w:cs="宋体"/>
                <w:szCs w:val="32"/>
              </w:rPr>
              <m:t>β</m:t>
            </m:r>
            <m:ctrlPr>
              <w:rPr>
                <w:rFonts w:hint="eastAsia" w:ascii="Cambria Math" w:hAnsi="Cambria Math" w:cs="宋体"/>
                <w:szCs w:val="32"/>
              </w:rPr>
            </m:ctrlPr>
          </m:sub>
        </m:sSub>
      </m:oMath>
      <w:r>
        <w:rPr>
          <w:rFonts w:hint="eastAsia" w:ascii="宋体" w:hAnsi="宋体" w:cs="宋体"/>
          <w:szCs w:val="32"/>
        </w:rPr>
        <w:t>上基波相位的测量结果，′；</w:t>
      </w:r>
    </w:p>
    <w:p w14:paraId="45521BC9">
      <w:pPr>
        <w:ind w:left="480" w:leftChars="200"/>
        <w:rPr>
          <w:rFonts w:ascii="宋体" w:hAnsi="宋体" w:cs="宋体"/>
          <w:szCs w:val="32"/>
        </w:rPr>
      </w:pPr>
      <m:oMath>
        <m:sSub>
          <m:sSubPr>
            <m:ctrlPr>
              <w:rPr>
                <w:rFonts w:hint="eastAsia" w:ascii="Cambria Math" w:hAnsi="Cambria Math" w:cs="宋体"/>
                <w:szCs w:val="32"/>
              </w:rPr>
            </m:ctrlPr>
          </m:sSubPr>
          <m:e>
            <m:r>
              <m:rPr/>
              <w:rPr>
                <w:rFonts w:hint="eastAsia" w:ascii="Cambria Math" w:hAnsi="Cambria Math" w:cs="宋体"/>
                <w:szCs w:val="32"/>
              </w:rPr>
              <m:t>A</m:t>
            </m:r>
            <m:ctrlPr>
              <w:rPr>
                <w:rFonts w:hint="eastAsia" w:ascii="Cambria Math" w:hAnsi="Cambria Math" w:cs="宋体"/>
                <w:szCs w:val="32"/>
              </w:rPr>
            </m:ctrlPr>
          </m:e>
          <m:sub>
            <m:r>
              <m:rPr/>
              <w:rPr>
                <w:rFonts w:hint="eastAsia" w:ascii="Cambria Math" w:hAnsi="Cambria Math" w:cs="宋体"/>
                <w:szCs w:val="32"/>
              </w:rPr>
              <m:t>n</m:t>
            </m:r>
            <m:ctrlPr>
              <w:rPr>
                <w:rFonts w:hint="eastAsia" w:ascii="Cambria Math" w:hAnsi="Cambria Math" w:cs="宋体"/>
                <w:szCs w:val="32"/>
              </w:rPr>
            </m:ctrlPr>
          </m:sub>
        </m:sSub>
      </m:oMath>
      <w:r>
        <w:rPr>
          <w:rFonts w:hint="eastAsia" w:ascii="宋体" w:hAnsi="宋体" w:cs="宋体"/>
          <w:szCs w:val="32"/>
        </w:rPr>
        <w:t>—运行比值差、运行相位差均处于允许误差限值内电压互感器总台数；</w:t>
      </w:r>
    </w:p>
    <w:p w14:paraId="2EEDB644">
      <w:pPr>
        <w:ind w:left="480" w:leftChars="200"/>
        <w:rPr>
          <w:rFonts w:ascii="宋体" w:hAnsi="宋体" w:cs="宋体"/>
          <w:szCs w:val="32"/>
        </w:rPr>
      </w:pPr>
      <m:oMath>
        <m:sSub>
          <m:sSubPr>
            <m:ctrlPr>
              <w:rPr>
                <w:rFonts w:hint="eastAsia" w:ascii="Cambria Math" w:hAnsi="Cambria Math" w:cs="宋体"/>
                <w:szCs w:val="32"/>
              </w:rPr>
            </m:ctrlPr>
          </m:sSubPr>
          <m:e>
            <m:r>
              <m:rPr/>
              <w:rPr>
                <w:rFonts w:hint="eastAsia" w:ascii="Cambria Math" w:hAnsi="Cambria Math" w:cs="宋体"/>
                <w:szCs w:val="32"/>
              </w:rPr>
              <m:t>α</m:t>
            </m:r>
            <m:ctrlPr>
              <w:rPr>
                <w:rFonts w:hint="eastAsia" w:ascii="Cambria Math" w:hAnsi="Cambria Math" w:cs="宋体"/>
                <w:szCs w:val="32"/>
              </w:rPr>
            </m:ctrlPr>
          </m:e>
          <m:sub>
            <m:r>
              <m:rPr/>
              <w:rPr>
                <w:rFonts w:hint="eastAsia" w:ascii="Cambria Math" w:hAnsi="Cambria Math" w:cs="宋体"/>
                <w:szCs w:val="32"/>
              </w:rPr>
              <m:t>n</m:t>
            </m:r>
            <m:ctrlPr>
              <w:rPr>
                <w:rFonts w:hint="eastAsia" w:ascii="Cambria Math" w:hAnsi="Cambria Math" w:cs="宋体"/>
                <w:szCs w:val="32"/>
              </w:rPr>
            </m:ctrlPr>
          </m:sub>
        </m:sSub>
      </m:oMath>
      <w:r>
        <w:rPr>
          <w:rFonts w:hint="eastAsia" w:ascii="宋体" w:hAnsi="宋体" w:cs="宋体"/>
          <w:szCs w:val="32"/>
        </w:rPr>
        <w:t>—运行比值差、运行相位差均处于允许误差限值内的各台电压互感器编号；</w:t>
      </w:r>
    </w:p>
    <w:p w14:paraId="004717FF">
      <w:pPr>
        <w:ind w:left="480" w:leftChars="200"/>
        <w:rPr>
          <w:rFonts w:ascii="宋体" w:hAnsi="宋体" w:cs="宋体"/>
          <w:szCs w:val="32"/>
        </w:rPr>
      </w:pPr>
      <m:oMath>
        <m:sSub>
          <m:sSubPr>
            <m:ctrlPr>
              <w:rPr>
                <w:rFonts w:hint="eastAsia" w:ascii="Cambria Math" w:hAnsi="Cambria Math" w:cs="宋体"/>
                <w:szCs w:val="32"/>
              </w:rPr>
            </m:ctrlPr>
          </m:sSubPr>
          <m:e>
            <m:r>
              <m:rPr/>
              <w:rPr>
                <w:rFonts w:hint="eastAsia" w:ascii="Cambria Math" w:hAnsi="Cambria Math" w:cs="宋体"/>
                <w:szCs w:val="32"/>
              </w:rPr>
              <m:t>μ</m:t>
            </m:r>
            <m:ctrlPr>
              <w:rPr>
                <w:rFonts w:hint="eastAsia" w:ascii="Cambria Math" w:hAnsi="Cambria Math" w:cs="宋体"/>
                <w:szCs w:val="32"/>
              </w:rPr>
            </m:ctrlPr>
          </m:e>
          <m:sub>
            <m:r>
              <m:rPr/>
              <w:rPr>
                <w:rFonts w:hint="eastAsia" w:ascii="Cambria Math" w:hAnsi="Cambria Math" w:cs="宋体"/>
                <w:szCs w:val="32"/>
              </w:rPr>
              <m:t>f</m:t>
            </m:r>
            <m:ctrlPr>
              <w:rPr>
                <w:rFonts w:hint="eastAsia" w:ascii="Cambria Math" w:hAnsi="Cambria Math" w:cs="宋体"/>
                <w:szCs w:val="32"/>
              </w:rPr>
            </m:ctrlPr>
          </m:sub>
        </m:sSub>
      </m:oMath>
      <w:r>
        <w:rPr>
          <w:rFonts w:hint="eastAsia" w:ascii="宋体" w:hAnsi="宋体" w:cs="宋体"/>
          <w:szCs w:val="32"/>
        </w:rPr>
        <w:t>—在运比值差统计均值，推荐值为0；</w:t>
      </w:r>
    </w:p>
    <w:p w14:paraId="1A4E4215">
      <w:pPr>
        <w:ind w:left="480" w:leftChars="200"/>
        <w:rPr>
          <w:rFonts w:ascii="宋体" w:hAnsi="宋体"/>
        </w:rPr>
      </w:pPr>
      <m:oMath>
        <m:sSub>
          <m:sSubPr>
            <m:ctrlPr>
              <w:rPr>
                <w:rFonts w:hint="eastAsia" w:ascii="Cambria Math" w:hAnsi="Cambria Math" w:cs="宋体"/>
                <w:szCs w:val="32"/>
              </w:rPr>
            </m:ctrlPr>
          </m:sSubPr>
          <m:e>
            <m:r>
              <m:rPr/>
              <w:rPr>
                <w:rFonts w:hint="eastAsia" w:ascii="Cambria Math" w:hAnsi="Cambria Math" w:cs="宋体"/>
                <w:szCs w:val="32"/>
              </w:rPr>
              <m:t>μ</m:t>
            </m:r>
            <m:ctrlPr>
              <w:rPr>
                <w:rFonts w:hint="eastAsia" w:ascii="Cambria Math" w:hAnsi="Cambria Math" w:cs="宋体"/>
                <w:szCs w:val="32"/>
              </w:rPr>
            </m:ctrlPr>
          </m:e>
          <m:sub>
            <m:r>
              <m:rPr/>
              <w:rPr>
                <w:rFonts w:hint="eastAsia" w:ascii="Cambria Math" w:hAnsi="Cambria Math" w:cs="宋体"/>
                <w:szCs w:val="32"/>
              </w:rPr>
              <m:t>δ</m:t>
            </m:r>
            <m:ctrlPr>
              <w:rPr>
                <w:rFonts w:hint="eastAsia" w:ascii="Cambria Math" w:hAnsi="Cambria Math" w:cs="宋体"/>
                <w:szCs w:val="32"/>
              </w:rPr>
            </m:ctrlPr>
          </m:sub>
        </m:sSub>
      </m:oMath>
      <w:r>
        <w:rPr>
          <w:rFonts w:hint="eastAsia" w:ascii="宋体" w:hAnsi="宋体" w:cs="宋体"/>
          <w:szCs w:val="32"/>
        </w:rPr>
        <w:t>—在运相位差统计均值，推荐值为0；</w:t>
      </w:r>
    </w:p>
    <w:p w14:paraId="0D1A1124">
      <w:pPr>
        <w:ind w:left="480" w:leftChars="200"/>
        <w:rPr>
          <w:rFonts w:ascii="宋体" w:hAnsi="宋体" w:cs="宋体"/>
        </w:rPr>
      </w:pPr>
      <m:oMath>
        <m:sSub>
          <m:sSubPr>
            <m:ctrlPr>
              <w:rPr>
                <w:rFonts w:hint="eastAsia" w:ascii="Cambria Math" w:hAnsi="Cambria Math" w:cs="宋体"/>
              </w:rPr>
            </m:ctrlPr>
          </m:sSubPr>
          <m:e>
            <m:r>
              <m:rPr/>
              <w:rPr>
                <w:rFonts w:hint="eastAsia" w:ascii="Cambria Math" w:hAnsi="Cambria Math" w:cs="宋体"/>
              </w:rPr>
              <m:t>Limit</m:t>
            </m:r>
            <m:ctrlPr>
              <w:rPr>
                <w:rFonts w:hint="eastAsia" w:ascii="Cambria Math" w:hAnsi="Cambria Math" w:cs="宋体"/>
              </w:rPr>
            </m:ctrlPr>
          </m:e>
          <m:sub>
            <m:r>
              <m:rPr>
                <m:sty m:val="p"/>
              </m:rPr>
              <w:rPr>
                <w:rFonts w:hint="eastAsia" w:ascii="Cambria Math" w:hAnsi="Cambria Math" w:cs="宋体"/>
              </w:rPr>
              <m:t>1</m:t>
            </m:r>
            <m:ctrlPr>
              <w:rPr>
                <w:rFonts w:hint="eastAsia" w:ascii="Cambria Math" w:hAnsi="Cambria Math" w:cs="宋体"/>
              </w:rPr>
            </m:ctrlPr>
          </m:sub>
        </m:sSub>
      </m:oMath>
      <w:r>
        <w:rPr>
          <w:rFonts w:hint="eastAsia" w:ascii="宋体" w:hAnsi="宋体" w:cs="宋体"/>
        </w:rPr>
        <w:t>—约束1允许限值，对于0.2级电压互感器，推荐值为0.005%；对于0.5级电压互感器，其推荐值为0.01%；</w:t>
      </w:r>
    </w:p>
    <w:p w14:paraId="51D1333E">
      <w:pPr>
        <w:ind w:left="480" w:leftChars="200"/>
        <w:rPr>
          <w:rFonts w:ascii="宋体" w:hAnsi="宋体" w:cs="宋体"/>
        </w:rPr>
      </w:pPr>
      <m:oMath>
        <m:sSub>
          <m:sSubPr>
            <m:ctrlPr>
              <w:rPr>
                <w:rFonts w:hint="eastAsia" w:ascii="Cambria Math" w:hAnsi="Cambria Math" w:cs="宋体"/>
              </w:rPr>
            </m:ctrlPr>
          </m:sSubPr>
          <m:e>
            <m:r>
              <m:rPr/>
              <w:rPr>
                <w:rFonts w:hint="eastAsia" w:ascii="Cambria Math" w:hAnsi="Cambria Math" w:cs="宋体"/>
              </w:rPr>
              <m:t>Limit</m:t>
            </m:r>
            <m:ctrlPr>
              <w:rPr>
                <w:rFonts w:hint="eastAsia" w:ascii="Cambria Math" w:hAnsi="Cambria Math" w:cs="宋体"/>
              </w:rPr>
            </m:ctrlPr>
          </m:e>
          <m:sub>
            <m:r>
              <m:rPr>
                <m:sty m:val="p"/>
              </m:rPr>
              <w:rPr>
                <w:rFonts w:hint="eastAsia" w:ascii="Cambria Math" w:hAnsi="Cambria Math" w:cs="宋体"/>
              </w:rPr>
              <m:t>2</m:t>
            </m:r>
            <m:ctrlPr>
              <w:rPr>
                <w:rFonts w:hint="eastAsia" w:ascii="Cambria Math" w:hAnsi="Cambria Math" w:cs="宋体"/>
              </w:rPr>
            </m:ctrlPr>
          </m:sub>
        </m:sSub>
      </m:oMath>
      <w:r>
        <w:rPr>
          <w:rFonts w:hint="eastAsia" w:ascii="宋体" w:hAnsi="宋体" w:cs="宋体"/>
        </w:rPr>
        <w:t>—约束2允许限值，推荐值为0.4；</w:t>
      </w:r>
    </w:p>
    <w:p w14:paraId="65645E97">
      <w:pPr>
        <w:ind w:left="480" w:leftChars="200"/>
        <w:rPr>
          <w:rFonts w:ascii="宋体" w:hAnsi="宋体" w:cs="宋体"/>
        </w:rPr>
      </w:pPr>
      <m:oMath>
        <m:sSub>
          <m:sSubPr>
            <m:ctrlPr>
              <w:rPr>
                <w:rFonts w:hint="eastAsia" w:ascii="Cambria Math" w:hAnsi="Cambria Math" w:cs="宋体"/>
              </w:rPr>
            </m:ctrlPr>
          </m:sSubPr>
          <m:e>
            <m:r>
              <m:rPr/>
              <w:rPr>
                <w:rFonts w:hint="eastAsia" w:ascii="Cambria Math" w:hAnsi="Cambria Math" w:cs="宋体"/>
              </w:rPr>
              <m:t>Limit</m:t>
            </m:r>
            <m:ctrlPr>
              <w:rPr>
                <w:rFonts w:hint="eastAsia" w:ascii="Cambria Math" w:hAnsi="Cambria Math" w:cs="宋体"/>
              </w:rPr>
            </m:ctrlPr>
          </m:e>
          <m:sub>
            <m:r>
              <m:rPr>
                <m:sty m:val="p"/>
              </m:rPr>
              <w:rPr>
                <w:rFonts w:hint="eastAsia" w:ascii="Cambria Math" w:hAnsi="Cambria Math" w:cs="宋体"/>
              </w:rPr>
              <m:t>3</m:t>
            </m:r>
            <m:ctrlPr>
              <w:rPr>
                <w:rFonts w:hint="eastAsia" w:ascii="Cambria Math" w:hAnsi="Cambria Math" w:cs="宋体"/>
              </w:rPr>
            </m:ctrlPr>
          </m:sub>
        </m:sSub>
      </m:oMath>
      <w:r>
        <w:rPr>
          <w:rFonts w:hint="eastAsia" w:ascii="宋体" w:hAnsi="宋体" w:cs="宋体"/>
        </w:rPr>
        <w:t>—约束3允许限值，推荐值为0.4；</w:t>
      </w:r>
    </w:p>
    <w:p w14:paraId="5D9F7F8A">
      <w:pPr>
        <w:ind w:left="480" w:leftChars="200"/>
        <w:rPr>
          <w:rFonts w:ascii="宋体" w:hAnsi="宋体" w:cs="宋体"/>
        </w:rPr>
      </w:pPr>
      <m:oMath>
        <m:sSub>
          <m:sSubPr>
            <m:ctrlPr>
              <w:rPr>
                <w:rFonts w:hint="eastAsia" w:ascii="Cambria Math" w:hAnsi="Cambria Math" w:cs="宋体"/>
              </w:rPr>
            </m:ctrlPr>
          </m:sSubPr>
          <m:e>
            <m:r>
              <m:rPr/>
              <w:rPr>
                <w:rFonts w:hint="eastAsia" w:ascii="Cambria Math" w:hAnsi="Cambria Math" w:cs="宋体"/>
              </w:rPr>
              <m:t>Limit</m:t>
            </m:r>
            <m:ctrlPr>
              <w:rPr>
                <w:rFonts w:hint="eastAsia" w:ascii="Cambria Math" w:hAnsi="Cambria Math" w:cs="宋体"/>
              </w:rPr>
            </m:ctrlPr>
          </m:e>
          <m:sub>
            <m:r>
              <m:rPr>
                <m:sty m:val="p"/>
              </m:rPr>
              <w:rPr>
                <w:rFonts w:hint="eastAsia" w:ascii="Cambria Math" w:hAnsi="Cambria Math" w:cs="宋体"/>
              </w:rPr>
              <m:t>4</m:t>
            </m:r>
            <m:ctrlPr>
              <w:rPr>
                <w:rFonts w:hint="eastAsia" w:ascii="Cambria Math" w:hAnsi="Cambria Math" w:cs="宋体"/>
              </w:rPr>
            </m:ctrlPr>
          </m:sub>
        </m:sSub>
      </m:oMath>
      <w:r>
        <w:rPr>
          <w:rFonts w:hint="eastAsia" w:ascii="宋体" w:hAnsi="宋体" w:cs="宋体"/>
        </w:rPr>
        <w:t>—约束4允许限值，推荐值为0.5。</w:t>
      </w:r>
    </w:p>
    <w:p w14:paraId="2158F5B8">
      <w:pPr>
        <w:pStyle w:val="4"/>
        <w:numPr>
          <w:ilvl w:val="0"/>
          <w:numId w:val="0"/>
        </w:numPr>
        <w:rPr>
          <w:rFonts w:ascii="黑体" w:hAnsi="黑体" w:cs="宋体"/>
        </w:rPr>
      </w:pPr>
      <w:bookmarkStart w:id="147" w:name="_Toc24593"/>
      <w:bookmarkStart w:id="148" w:name="_Toc25209"/>
      <w:bookmarkStart w:id="149" w:name="_Toc16059"/>
      <w:r>
        <w:rPr>
          <w:rFonts w:hint="eastAsia" w:ascii="黑体" w:hAnsi="黑体" w:cs="宋体"/>
        </w:rPr>
        <w:t>A.2.1</w:t>
      </w:r>
      <w:r>
        <w:rPr>
          <w:rFonts w:ascii="黑体" w:hAnsi="黑体" w:cs="宋体"/>
        </w:rPr>
        <w:t xml:space="preserve"> </w:t>
      </w:r>
      <w:r>
        <w:rPr>
          <w:rFonts w:hint="eastAsia" w:ascii="黑体" w:hAnsi="黑体" w:cs="宋体"/>
        </w:rPr>
        <w:t>数据预处理</w:t>
      </w:r>
      <w:bookmarkEnd w:id="147"/>
      <w:bookmarkEnd w:id="148"/>
      <w:bookmarkEnd w:id="149"/>
    </w:p>
    <w:p w14:paraId="62A7F7A8">
      <w:pPr>
        <w:ind w:firstLine="420"/>
        <w:rPr>
          <w:rFonts w:ascii="宋体" w:hAnsi="宋体" w:cs="宋体"/>
          <w:szCs w:val="32"/>
        </w:rPr>
      </w:pPr>
      <w:r>
        <w:rPr>
          <w:rFonts w:hint="eastAsia" w:ascii="宋体" w:hAnsi="宋体" w:cs="宋体"/>
          <w:szCs w:val="32"/>
        </w:rPr>
        <w:t>对于各台被监测电压互感器的特征数据序列，分别开展预处理以获取与优化问题相适配的数据序列。以每一分钟为单位进行时间切片，依次抽取各台互感器在各个时间切片中的特征数据，并借助离散傅里叶变换来获取基波有效值的测量结果、基波相位的测量结果；以互感器</w:t>
      </w:r>
      <m:oMath>
        <m:r>
          <m:rPr/>
          <w:rPr>
            <w:rFonts w:hint="eastAsia" w:ascii="Cambria Math" w:hAnsi="Cambria Math" w:cs="宋体"/>
            <w:szCs w:val="32"/>
          </w:rPr>
          <m:t>α</m:t>
        </m:r>
      </m:oMath>
      <w:r>
        <w:rPr>
          <w:rFonts w:hint="eastAsia" w:ascii="宋体" w:hAnsi="宋体" w:cs="宋体"/>
          <w:szCs w:val="32"/>
        </w:rPr>
        <w:t>和时间切片</w:t>
      </w:r>
      <m:oMath>
        <m:sSub>
          <m:sSubPr>
            <m:ctrlPr>
              <w:rPr>
                <w:rFonts w:hint="eastAsia" w:ascii="Cambria Math" w:hAnsi="Cambria Math" w:cs="宋体"/>
                <w:szCs w:val="32"/>
              </w:rPr>
            </m:ctrlPr>
          </m:sSubPr>
          <m:e>
            <m:r>
              <m:rPr/>
              <w:rPr>
                <w:rFonts w:hint="eastAsia" w:ascii="Cambria Math" w:hAnsi="Cambria Math" w:cs="宋体"/>
                <w:szCs w:val="32"/>
              </w:rPr>
              <m:t>t</m:t>
            </m:r>
            <m:ctrlPr>
              <w:rPr>
                <w:rFonts w:hint="eastAsia" w:ascii="Cambria Math" w:hAnsi="Cambria Math" w:cs="宋体"/>
                <w:szCs w:val="32"/>
              </w:rPr>
            </m:ctrlPr>
          </m:e>
          <m:sub>
            <m:r>
              <m:rPr/>
              <w:rPr>
                <w:rFonts w:hint="eastAsia" w:ascii="Cambria Math" w:hAnsi="Cambria Math" w:cs="宋体"/>
                <w:szCs w:val="32"/>
              </w:rPr>
              <m:t>β</m:t>
            </m:r>
            <m:ctrlPr>
              <w:rPr>
                <w:rFonts w:hint="eastAsia" w:ascii="Cambria Math" w:hAnsi="Cambria Math" w:cs="宋体"/>
                <w:szCs w:val="32"/>
              </w:rPr>
            </m:ctrlPr>
          </m:sub>
        </m:sSub>
      </m:oMath>
      <w:r>
        <w:rPr>
          <w:rFonts w:hint="eastAsia" w:ascii="宋体" w:hAnsi="宋体" w:cs="宋体"/>
          <w:szCs w:val="32"/>
        </w:rPr>
        <w:t>为例，基波有效值的测量结果、基波相位的测量结果分别为</w:t>
      </w:r>
      <m:oMath>
        <m:sSubSup>
          <m:sSubSupPr>
            <m:ctrlPr>
              <w:rPr>
                <w:rFonts w:hint="eastAsia" w:ascii="Cambria Math" w:hAnsi="Cambria Math" w:cs="宋体"/>
                <w:szCs w:val="32"/>
              </w:rPr>
            </m:ctrlPr>
          </m:sSubSupPr>
          <m:e>
            <m:r>
              <m:rPr/>
              <w:rPr>
                <w:rFonts w:hint="eastAsia" w:ascii="Cambria Math" w:hAnsi="Cambria Math" w:cs="宋体"/>
                <w:szCs w:val="32"/>
              </w:rPr>
              <m:t>u</m:t>
            </m:r>
            <m:ctrlPr>
              <w:rPr>
                <w:rFonts w:hint="eastAsia" w:ascii="Cambria Math" w:hAnsi="Cambria Math" w:cs="宋体"/>
                <w:szCs w:val="32"/>
              </w:rPr>
            </m:ctrlPr>
          </m:e>
          <m:sub>
            <m:d>
              <m:dPr>
                <m:ctrlPr>
                  <w:rPr>
                    <w:rFonts w:hint="eastAsia" w:ascii="Cambria Math" w:hAnsi="Cambria Math" w:cs="宋体"/>
                    <w:szCs w:val="32"/>
                  </w:rPr>
                </m:ctrlPr>
              </m:dPr>
              <m:e>
                <m:r>
                  <m:rPr/>
                  <w:rPr>
                    <w:rFonts w:hint="eastAsia" w:ascii="Cambria Math" w:hAnsi="Cambria Math" w:cs="宋体"/>
                    <w:szCs w:val="32"/>
                  </w:rPr>
                  <m:t>α</m:t>
                </m:r>
                <m:r>
                  <m:rPr>
                    <m:sty m:val="p"/>
                  </m:rPr>
                  <w:rPr>
                    <w:rFonts w:hint="eastAsia" w:ascii="Cambria Math" w:hAnsi="Cambria Math" w:cs="宋体"/>
                    <w:szCs w:val="32"/>
                  </w:rPr>
                  <m:t>,</m:t>
                </m:r>
                <m:sSub>
                  <m:sSubPr>
                    <m:ctrlPr>
                      <w:rPr>
                        <w:rFonts w:hint="eastAsia" w:ascii="Cambria Math" w:hAnsi="Cambria Math" w:cs="宋体"/>
                        <w:szCs w:val="32"/>
                      </w:rPr>
                    </m:ctrlPr>
                  </m:sSubPr>
                  <m:e>
                    <m:r>
                      <m:rPr/>
                      <w:rPr>
                        <w:rFonts w:hint="eastAsia" w:ascii="Cambria Math" w:hAnsi="Cambria Math" w:cs="宋体"/>
                        <w:szCs w:val="32"/>
                      </w:rPr>
                      <m:t>t</m:t>
                    </m:r>
                    <m:ctrlPr>
                      <w:rPr>
                        <w:rFonts w:hint="eastAsia" w:ascii="Cambria Math" w:hAnsi="Cambria Math" w:cs="宋体"/>
                        <w:szCs w:val="32"/>
                      </w:rPr>
                    </m:ctrlPr>
                  </m:e>
                  <m:sub>
                    <m:r>
                      <m:rPr/>
                      <w:rPr>
                        <w:rFonts w:hint="eastAsia" w:ascii="Cambria Math" w:hAnsi="Cambria Math" w:cs="宋体"/>
                        <w:szCs w:val="32"/>
                      </w:rPr>
                      <m:t>β</m:t>
                    </m:r>
                    <m:ctrlPr>
                      <w:rPr>
                        <w:rFonts w:hint="eastAsia" w:ascii="Cambria Math" w:hAnsi="Cambria Math" w:cs="宋体"/>
                        <w:szCs w:val="32"/>
                      </w:rPr>
                    </m:ctrlPr>
                  </m:sub>
                </m:sSub>
                <m:ctrlPr>
                  <w:rPr>
                    <w:rFonts w:hint="eastAsia" w:ascii="Cambria Math" w:hAnsi="Cambria Math" w:cs="宋体"/>
                    <w:szCs w:val="32"/>
                  </w:rPr>
                </m:ctrlPr>
              </m:e>
            </m:d>
            <m:ctrlPr>
              <w:rPr>
                <w:rFonts w:hint="eastAsia" w:ascii="Cambria Math" w:hAnsi="Cambria Math" w:cs="宋体"/>
                <w:szCs w:val="32"/>
              </w:rPr>
            </m:ctrlPr>
          </m:sub>
          <m:sup>
            <m:r>
              <m:rPr>
                <m:sty m:val="p"/>
              </m:rPr>
              <w:rPr>
                <w:rFonts w:hint="eastAsia" w:ascii="MS Gothic" w:hAnsi="MS Gothic" w:eastAsia="MS Gothic" w:cs="MS Gothic"/>
                <w:szCs w:val="32"/>
              </w:rPr>
              <m:t>∗</m:t>
            </m:r>
            <m:ctrlPr>
              <w:rPr>
                <w:rFonts w:hint="eastAsia" w:ascii="Cambria Math" w:hAnsi="Cambria Math" w:cs="宋体"/>
                <w:szCs w:val="32"/>
              </w:rPr>
            </m:ctrlPr>
          </m:sup>
        </m:sSubSup>
      </m:oMath>
      <w:r>
        <w:rPr>
          <w:rFonts w:hint="eastAsia" w:ascii="宋体" w:hAnsi="宋体" w:cs="宋体"/>
          <w:szCs w:val="32"/>
        </w:rPr>
        <w:t>、</w:t>
      </w:r>
      <m:oMath>
        <m:sSubSup>
          <m:sSubSupPr>
            <m:ctrlPr>
              <w:rPr>
                <w:rFonts w:hint="eastAsia" w:ascii="Cambria Math" w:hAnsi="Cambria Math" w:cs="宋体"/>
                <w:szCs w:val="32"/>
              </w:rPr>
            </m:ctrlPr>
          </m:sSubSupPr>
          <m:e>
            <m:r>
              <m:rPr/>
              <w:rPr>
                <w:rFonts w:hint="eastAsia" w:ascii="Cambria Math" w:hAnsi="Cambria Math" w:cs="宋体"/>
                <w:szCs w:val="32"/>
              </w:rPr>
              <m:t>φ</m:t>
            </m:r>
            <m:ctrlPr>
              <w:rPr>
                <w:rFonts w:hint="eastAsia" w:ascii="Cambria Math" w:hAnsi="Cambria Math" w:cs="宋体"/>
                <w:szCs w:val="32"/>
              </w:rPr>
            </m:ctrlPr>
          </m:e>
          <m:sub>
            <m:d>
              <m:dPr>
                <m:ctrlPr>
                  <w:rPr>
                    <w:rFonts w:hint="eastAsia" w:ascii="Cambria Math" w:hAnsi="Cambria Math" w:cs="宋体"/>
                    <w:szCs w:val="32"/>
                  </w:rPr>
                </m:ctrlPr>
              </m:dPr>
              <m:e>
                <m:r>
                  <m:rPr/>
                  <w:rPr>
                    <w:rFonts w:hint="eastAsia" w:ascii="Cambria Math" w:hAnsi="Cambria Math" w:cs="宋体"/>
                    <w:szCs w:val="32"/>
                  </w:rPr>
                  <m:t>α</m:t>
                </m:r>
                <m:r>
                  <m:rPr>
                    <m:sty m:val="p"/>
                  </m:rPr>
                  <w:rPr>
                    <w:rFonts w:hint="eastAsia" w:ascii="Cambria Math" w:hAnsi="Cambria Math" w:cs="宋体"/>
                    <w:szCs w:val="32"/>
                  </w:rPr>
                  <m:t>,</m:t>
                </m:r>
                <m:sSub>
                  <m:sSubPr>
                    <m:ctrlPr>
                      <w:rPr>
                        <w:rFonts w:hint="eastAsia" w:ascii="Cambria Math" w:hAnsi="Cambria Math" w:cs="宋体"/>
                        <w:szCs w:val="32"/>
                      </w:rPr>
                    </m:ctrlPr>
                  </m:sSubPr>
                  <m:e>
                    <m:r>
                      <m:rPr/>
                      <w:rPr>
                        <w:rFonts w:hint="eastAsia" w:ascii="Cambria Math" w:hAnsi="Cambria Math" w:cs="宋体"/>
                        <w:szCs w:val="32"/>
                      </w:rPr>
                      <m:t>t</m:t>
                    </m:r>
                    <m:ctrlPr>
                      <w:rPr>
                        <w:rFonts w:hint="eastAsia" w:ascii="Cambria Math" w:hAnsi="Cambria Math" w:cs="宋体"/>
                        <w:szCs w:val="32"/>
                      </w:rPr>
                    </m:ctrlPr>
                  </m:e>
                  <m:sub>
                    <m:r>
                      <m:rPr/>
                      <w:rPr>
                        <w:rFonts w:hint="eastAsia" w:ascii="Cambria Math" w:hAnsi="Cambria Math" w:cs="宋体"/>
                        <w:szCs w:val="32"/>
                      </w:rPr>
                      <m:t>β</m:t>
                    </m:r>
                    <m:ctrlPr>
                      <w:rPr>
                        <w:rFonts w:hint="eastAsia" w:ascii="Cambria Math" w:hAnsi="Cambria Math" w:cs="宋体"/>
                        <w:szCs w:val="32"/>
                      </w:rPr>
                    </m:ctrlPr>
                  </m:sub>
                </m:sSub>
                <m:ctrlPr>
                  <w:rPr>
                    <w:rFonts w:hint="eastAsia" w:ascii="Cambria Math" w:hAnsi="Cambria Math" w:cs="宋体"/>
                    <w:szCs w:val="32"/>
                  </w:rPr>
                </m:ctrlPr>
              </m:e>
            </m:d>
            <m:ctrlPr>
              <w:rPr>
                <w:rFonts w:hint="eastAsia" w:ascii="Cambria Math" w:hAnsi="Cambria Math" w:cs="宋体"/>
                <w:szCs w:val="32"/>
              </w:rPr>
            </m:ctrlPr>
          </m:sub>
          <m:sup>
            <m:r>
              <m:rPr>
                <m:sty m:val="p"/>
              </m:rPr>
              <w:rPr>
                <w:rFonts w:hint="eastAsia" w:ascii="MS Gothic" w:hAnsi="MS Gothic" w:eastAsia="MS Gothic" w:cs="MS Gothic"/>
                <w:szCs w:val="32"/>
              </w:rPr>
              <m:t>∗</m:t>
            </m:r>
            <m:ctrlPr>
              <w:rPr>
                <w:rFonts w:hint="eastAsia" w:ascii="Cambria Math" w:hAnsi="Cambria Math" w:cs="宋体"/>
                <w:szCs w:val="32"/>
              </w:rPr>
            </m:ctrlPr>
          </m:sup>
        </m:sSubSup>
      </m:oMath>
      <w:r>
        <w:rPr>
          <w:rFonts w:hint="eastAsia" w:ascii="宋体" w:hAnsi="宋体" w:cs="宋体"/>
          <w:szCs w:val="32"/>
        </w:rPr>
        <w:t>。</w:t>
      </w:r>
    </w:p>
    <w:p w14:paraId="3C8FAEBA">
      <w:pPr>
        <w:pStyle w:val="4"/>
        <w:numPr>
          <w:ilvl w:val="0"/>
          <w:numId w:val="0"/>
        </w:numPr>
        <w:rPr>
          <w:rFonts w:ascii="黑体" w:hAnsi="黑体" w:cs="宋体"/>
        </w:rPr>
      </w:pPr>
      <w:bookmarkStart w:id="150" w:name="_Toc21535"/>
      <w:bookmarkStart w:id="151" w:name="_Toc29600"/>
      <w:bookmarkStart w:id="152" w:name="_Toc20246"/>
      <w:r>
        <w:rPr>
          <w:rFonts w:hint="eastAsia" w:ascii="黑体" w:hAnsi="黑体" w:cs="宋体"/>
        </w:rPr>
        <w:t>A.2.2</w:t>
      </w:r>
      <w:r>
        <w:rPr>
          <w:rFonts w:ascii="黑体" w:hAnsi="黑体" w:cs="宋体"/>
        </w:rPr>
        <w:t xml:space="preserve"> </w:t>
      </w:r>
      <w:r>
        <w:rPr>
          <w:rFonts w:hint="eastAsia" w:ascii="黑体" w:hAnsi="黑体" w:cs="宋体"/>
        </w:rPr>
        <w:t>设置初始解</w:t>
      </w:r>
      <w:bookmarkEnd w:id="150"/>
      <w:bookmarkEnd w:id="151"/>
      <w:bookmarkEnd w:id="152"/>
    </w:p>
    <w:p w14:paraId="2AF6B72A">
      <w:pPr>
        <w:ind w:firstLine="420"/>
        <w:rPr>
          <w:rFonts w:ascii="宋体" w:hAnsi="宋体" w:cs="宋体"/>
          <w:szCs w:val="32"/>
        </w:rPr>
      </w:pPr>
      <w:r>
        <w:rPr>
          <w:rFonts w:hint="eastAsia" w:ascii="宋体" w:hAnsi="宋体" w:cs="宋体"/>
          <w:szCs w:val="32"/>
        </w:rPr>
        <w:t>对于全部</w:t>
      </w:r>
      <m:oMath>
        <m:r>
          <m:rPr/>
          <w:rPr>
            <w:rFonts w:hint="eastAsia" w:ascii="Cambria Math" w:hAnsi="Cambria Math" w:cs="宋体"/>
            <w:szCs w:val="32"/>
          </w:rPr>
          <m:t>A</m:t>
        </m:r>
      </m:oMath>
      <w:r>
        <w:rPr>
          <w:rFonts w:hint="eastAsia" w:ascii="宋体" w:hAnsi="宋体" w:cs="宋体"/>
          <w:szCs w:val="32"/>
        </w:rPr>
        <w:t>台被监测电压互感器，将其运行比值差、运行相位差均初始化为零，数学表达见式A</w:t>
      </w:r>
      <w:r>
        <w:rPr>
          <w:rFonts w:ascii="宋体" w:hAnsi="宋体" w:cs="宋体"/>
          <w:szCs w:val="32"/>
        </w:rPr>
        <w:t>.</w:t>
      </w:r>
      <w:r>
        <w:rPr>
          <w:rFonts w:hint="eastAsia" w:ascii="宋体" w:hAnsi="宋体" w:cs="宋体"/>
          <w:szCs w:val="32"/>
        </w:rPr>
        <w:t>1。</w:t>
      </w:r>
    </w:p>
    <w:p w14:paraId="67F56A8D">
      <w:pPr>
        <w:jc w:val="right"/>
        <w:rPr>
          <w:rFonts w:ascii="宋体" w:hAnsi="宋体" w:cs="宋体"/>
          <w:szCs w:val="32"/>
        </w:rPr>
      </w:pPr>
      <m:oMath>
        <m:d>
          <m:dPr>
            <m:begChr m:val="{"/>
            <m:endChr m:val=""/>
            <m:ctrlPr>
              <w:rPr>
                <w:rFonts w:hint="eastAsia" w:ascii="Cambria Math" w:hAnsi="Cambria Math" w:cs="宋体"/>
                <w:szCs w:val="32"/>
              </w:rPr>
            </m:ctrlPr>
          </m:dPr>
          <m:e>
            <m:eqArr>
              <m:eqArrPr>
                <m:ctrlPr>
                  <w:rPr>
                    <w:rFonts w:hint="eastAsia" w:ascii="Cambria Math" w:hAnsi="Cambria Math" w:cs="宋体"/>
                    <w:i/>
                    <w:szCs w:val="32"/>
                  </w:rPr>
                </m:ctrlPr>
              </m:eqArrPr>
              <m:e>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f,A</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]=[0,…0,…0]</m:t>
                </m:r>
                <m:ctrlPr>
                  <w:rPr>
                    <w:rFonts w:hint="eastAsia" w:ascii="Cambria Math" w:hAnsi="Cambria Math" w:cs="宋体"/>
                    <w:i/>
                    <w:szCs w:val="32"/>
                  </w:rPr>
                </m:ctrlPr>
              </m:e>
              <m:e>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δ,A</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]=[0,…0,…0]</m:t>
                </m:r>
                <m:ctrlPr>
                  <w:rPr>
                    <w:rFonts w:hint="eastAsia" w:ascii="Cambria Math" w:hAnsi="Cambria Math" w:cs="宋体"/>
                    <w:i/>
                    <w:szCs w:val="32"/>
                  </w:rPr>
                </m:ctrlPr>
              </m:e>
            </m:eqArr>
            <m:ctrlPr>
              <w:rPr>
                <w:rFonts w:hint="eastAsia" w:ascii="Cambria Math" w:hAnsi="Cambria Math" w:cs="宋体"/>
                <w:szCs w:val="32"/>
              </w:rPr>
            </m:ctrlPr>
          </m:e>
        </m:d>
      </m:oMath>
      <w:r>
        <w:rPr>
          <w:rFonts w:hint="eastAsia" w:ascii="宋体" w:hAnsi="宋体" w:cs="宋体"/>
          <w:szCs w:val="32"/>
        </w:rPr>
        <w:t xml:space="preserve">                （A</w:t>
      </w:r>
      <w:r>
        <w:rPr>
          <w:rFonts w:ascii="宋体" w:hAnsi="宋体" w:cs="宋体"/>
          <w:szCs w:val="32"/>
        </w:rPr>
        <w:t>.</w:t>
      </w:r>
      <w:r>
        <w:rPr>
          <w:rFonts w:hint="eastAsia" w:ascii="宋体" w:hAnsi="宋体" w:cs="宋体"/>
          <w:szCs w:val="32"/>
        </w:rPr>
        <w:t>1）</w:t>
      </w:r>
    </w:p>
    <w:p w14:paraId="7A870F8A">
      <w:pPr>
        <w:pStyle w:val="4"/>
        <w:numPr>
          <w:ilvl w:val="0"/>
          <w:numId w:val="0"/>
        </w:numPr>
        <w:rPr>
          <w:rFonts w:ascii="黑体" w:hAnsi="黑体" w:cs="宋体"/>
        </w:rPr>
      </w:pPr>
      <w:bookmarkStart w:id="153" w:name="_Toc1607"/>
      <w:bookmarkStart w:id="154" w:name="_Toc11733"/>
      <w:bookmarkStart w:id="155" w:name="_Toc31146"/>
      <w:r>
        <w:rPr>
          <w:rFonts w:hint="eastAsia" w:ascii="黑体" w:hAnsi="黑体" w:cs="宋体"/>
        </w:rPr>
        <w:t>A.2.3</w:t>
      </w:r>
      <w:r>
        <w:rPr>
          <w:rFonts w:ascii="黑体" w:hAnsi="黑体" w:cs="宋体"/>
        </w:rPr>
        <w:t xml:space="preserve"> </w:t>
      </w:r>
      <w:r>
        <w:rPr>
          <w:rFonts w:hint="eastAsia" w:ascii="黑体" w:hAnsi="黑体" w:cs="宋体"/>
        </w:rPr>
        <w:t>构建约束条件</w:t>
      </w:r>
      <w:bookmarkEnd w:id="153"/>
      <w:bookmarkEnd w:id="154"/>
      <w:bookmarkEnd w:id="155"/>
    </w:p>
    <w:p w14:paraId="718707D9">
      <w:pPr>
        <w:ind w:firstLine="420"/>
        <w:rPr>
          <w:rFonts w:ascii="宋体" w:hAnsi="宋体" w:cs="宋体"/>
          <w:szCs w:val="32"/>
        </w:rPr>
      </w:pPr>
      <w:r>
        <w:rPr>
          <w:rFonts w:hint="eastAsia" w:ascii="宋体" w:hAnsi="宋体" w:cs="宋体"/>
          <w:szCs w:val="32"/>
        </w:rPr>
        <w:t>约束1：对于全部</w:t>
      </w:r>
      <m:oMath>
        <m:r>
          <m:rPr/>
          <w:rPr>
            <w:rFonts w:hint="eastAsia" w:ascii="Cambria Math" w:hAnsi="Cambria Math" w:cs="宋体"/>
            <w:szCs w:val="32"/>
          </w:rPr>
          <m:t>A</m:t>
        </m:r>
      </m:oMath>
      <w:r>
        <w:rPr>
          <w:rFonts w:hint="eastAsia" w:ascii="宋体" w:hAnsi="宋体" w:cs="宋体"/>
          <w:szCs w:val="32"/>
        </w:rPr>
        <w:t>台被监测电压互感器，其测量对象的真值理论上完全一致，实际相对差异应不超出允许范围，数学表达见式A</w:t>
      </w:r>
      <w:r>
        <w:rPr>
          <w:rFonts w:ascii="宋体" w:hAnsi="宋体" w:cs="宋体"/>
          <w:szCs w:val="32"/>
        </w:rPr>
        <w:t>.</w:t>
      </w:r>
      <w:r>
        <w:rPr>
          <w:rFonts w:hint="eastAsia" w:ascii="宋体" w:hAnsi="宋体" w:cs="宋体"/>
          <w:szCs w:val="32"/>
        </w:rPr>
        <w:t>2。</w:t>
      </w:r>
    </w:p>
    <w:p w14:paraId="5957588D">
      <w:pPr>
        <w:ind w:firstLine="240" w:firstLineChars="100"/>
        <w:rPr>
          <w:rFonts w:ascii="宋体" w:hAnsi="宋体" w:cs="宋体"/>
          <w:szCs w:val="32"/>
        </w:rPr>
      </w:pPr>
      <m:oMath>
        <m:sSub>
          <m:sSubPr>
            <m:ctrlPr>
              <w:rPr>
                <w:rFonts w:hint="eastAsia" w:ascii="Cambria Math" w:hAnsi="Cambria Math" w:cs="宋体"/>
                <w:i/>
                <w:szCs w:val="32"/>
              </w:rPr>
            </m:ctrlPr>
          </m:sSubPr>
          <m:e>
            <m:r>
              <m:rPr/>
              <w:rPr>
                <w:rFonts w:hint="eastAsia" w:ascii="Cambria Math" w:hAnsi="Cambria Math" w:cs="宋体"/>
                <w:szCs w:val="32"/>
              </w:rPr>
              <m:t>g</m:t>
            </m:r>
            <m:ctrlPr>
              <w:rPr>
                <w:rFonts w:hint="eastAsia" w:ascii="Cambria Math" w:hAnsi="Cambria Math" w:cs="宋体"/>
                <w:i/>
                <w:szCs w:val="32"/>
              </w:rPr>
            </m:ctrlPr>
          </m:e>
          <m:sub>
            <m:r>
              <m:rPr/>
              <w:rPr>
                <w:rFonts w:hint="eastAsia" w:ascii="Cambria Math" w:hAnsi="Cambria Math" w:cs="宋体"/>
                <w:szCs w:val="32"/>
              </w:rPr>
              <m:t>1</m:t>
            </m:r>
            <m:ctrlPr>
              <w:rPr>
                <w:rFonts w:hint="eastAsia" w:ascii="Cambria Math" w:hAnsi="Cambria Math" w:cs="宋体"/>
                <w:i/>
                <w:szCs w:val="32"/>
              </w:rPr>
            </m:ctrlPr>
          </m:sub>
        </m:sSub>
        <m:r>
          <m:rPr/>
          <w:rPr>
            <w:rFonts w:hint="eastAsia" w:ascii="Cambria Math" w:hAnsi="Cambria Math" w:cs="宋体"/>
            <w:szCs w:val="32"/>
          </w:rPr>
          <m:t>=</m:t>
        </m:r>
        <m:f>
          <m:fPr>
            <m:ctrlPr>
              <w:rPr>
                <w:rFonts w:hint="eastAsia" w:ascii="Cambria Math" w:hAnsi="Cambria Math" w:cs="宋体"/>
                <w:i/>
                <w:szCs w:val="32"/>
              </w:rPr>
            </m:ctrlPr>
          </m:fPr>
          <m:num>
            <m:r>
              <m:rPr/>
              <w:rPr>
                <w:rFonts w:hint="eastAsia" w:ascii="Cambria Math" w:hAnsi="Cambria Math" w:cs="宋体"/>
                <w:szCs w:val="32"/>
              </w:rPr>
              <m:t>1</m:t>
            </m:r>
            <m:ctrlPr>
              <w:rPr>
                <w:rFonts w:hint="eastAsia" w:ascii="Cambria Math" w:hAnsi="Cambria Math" w:cs="宋体"/>
                <w:i/>
                <w:szCs w:val="32"/>
              </w:rPr>
            </m:ctrlPr>
          </m:num>
          <m:den>
            <m:f>
              <m:fPr>
                <m:ctrlPr>
                  <w:rPr>
                    <w:rFonts w:hint="eastAsia" w:ascii="Cambria Math" w:hAnsi="Cambria Math" w:cs="宋体"/>
                    <w:i/>
                    <w:szCs w:val="32"/>
                  </w:rPr>
                </m:ctrlPr>
              </m:fPr>
              <m:num>
                <m:r>
                  <m:rPr/>
                  <w:rPr>
                    <w:rFonts w:hint="eastAsia" w:ascii="Cambria Math" w:hAnsi="Cambria Math" w:cs="宋体"/>
                    <w:szCs w:val="32"/>
                  </w:rPr>
                  <m:t>A(A</m:t>
                </m:r>
                <m:r>
                  <m:rPr/>
                  <w:rPr>
                    <w:rFonts w:hint="eastAsia" w:ascii="微软雅黑" w:hAnsi="微软雅黑" w:eastAsia="微软雅黑" w:cs="微软雅黑"/>
                    <w:szCs w:val="32"/>
                  </w:rPr>
                  <m:t>−</m:t>
                </m:r>
                <m:r>
                  <m:rPr/>
                  <w:rPr>
                    <w:rFonts w:hint="eastAsia" w:ascii="Cambria Math" w:hAnsi="Cambria Math" w:cs="宋体"/>
                    <w:szCs w:val="32"/>
                  </w:rPr>
                  <m:t>1)</m:t>
                </m:r>
                <m:ctrlPr>
                  <w:rPr>
                    <w:rFonts w:hint="eastAsia" w:ascii="Cambria Math" w:hAnsi="Cambria Math" w:cs="宋体"/>
                    <w:i/>
                    <w:szCs w:val="32"/>
                  </w:rPr>
                </m:ctrlPr>
              </m:num>
              <m:den>
                <m:r>
                  <m:rPr/>
                  <w:rPr>
                    <w:rFonts w:hint="eastAsia" w:ascii="Cambria Math" w:hAnsi="Cambria Math" w:cs="宋体"/>
                    <w:szCs w:val="32"/>
                  </w:rPr>
                  <m:t>2</m:t>
                </m:r>
                <m:ctrlPr>
                  <w:rPr>
                    <w:rFonts w:hint="eastAsia" w:ascii="Cambria Math" w:hAnsi="Cambria Math" w:cs="宋体"/>
                    <w:i/>
                    <w:szCs w:val="32"/>
                  </w:rPr>
                </m:ctrlPr>
              </m:den>
            </m:f>
            <m:r>
              <m:rPr/>
              <w:rPr>
                <w:rFonts w:hint="eastAsia" w:ascii="Cambria Math" w:hAnsi="Cambria Math" w:cs="宋体"/>
                <w:szCs w:val="32"/>
              </w:rPr>
              <m:t>×B</m:t>
            </m:r>
            <m:ctrlPr>
              <w:rPr>
                <w:rFonts w:hint="eastAsia" w:ascii="Cambria Math" w:hAnsi="Cambria Math" w:cs="宋体"/>
                <w:i/>
                <w:szCs w:val="32"/>
              </w:rPr>
            </m:ctrlPr>
          </m:den>
        </m:f>
        <m:r>
          <m:rPr/>
          <w:rPr>
            <w:rFonts w:hint="eastAsia" w:ascii="Cambria Math" w:hAnsi="Cambria Math" w:cs="宋体"/>
            <w:szCs w:val="32"/>
          </w:rPr>
          <m:t>×</m:t>
        </m:r>
        <m:nary>
          <m:naryPr>
            <m:chr m:val="∑"/>
            <m:limLoc m:val="undOvr"/>
            <m:ctrlPr>
              <w:rPr>
                <w:rFonts w:hint="eastAsia" w:ascii="Cambria Math" w:hAnsi="Cambria Math" w:cs="宋体"/>
                <w:i/>
                <w:szCs w:val="32"/>
              </w:rPr>
            </m:ctrlPr>
          </m:naryPr>
          <m:sub>
            <m:r>
              <m:rPr/>
              <w:rPr>
                <w:rFonts w:hint="eastAsia" w:ascii="Cambria Math" w:hAnsi="Cambria Math" w:cs="宋体"/>
                <w:szCs w:val="32"/>
              </w:rPr>
              <m:t>α1=1</m:t>
            </m:r>
            <m:ctrlPr>
              <w:rPr>
                <w:rFonts w:hint="eastAsia" w:ascii="Cambria Math" w:hAnsi="Cambria Math" w:cs="宋体"/>
                <w:i/>
                <w:szCs w:val="32"/>
              </w:rPr>
            </m:ctrlPr>
          </m:sub>
          <m:sup>
            <m:r>
              <m:rPr/>
              <w:rPr>
                <w:rFonts w:hint="eastAsia" w:ascii="Cambria Math" w:hAnsi="Cambria Math" w:cs="宋体"/>
                <w:szCs w:val="32"/>
              </w:rPr>
              <m:t>A</m:t>
            </m:r>
            <m:r>
              <m:rPr/>
              <w:rPr>
                <w:rFonts w:hint="eastAsia" w:ascii="微软雅黑" w:hAnsi="微软雅黑" w:eastAsia="微软雅黑" w:cs="微软雅黑"/>
                <w:szCs w:val="32"/>
              </w:rPr>
              <m:t>−</m:t>
            </m:r>
            <m:r>
              <m:rPr/>
              <w:rPr>
                <w:rFonts w:hint="eastAsia" w:ascii="Cambria Math" w:hAnsi="Cambria Math" w:cs="宋体"/>
                <w:szCs w:val="32"/>
              </w:rPr>
              <m:t>1</m:t>
            </m:r>
            <m:ctrlPr>
              <w:rPr>
                <w:rFonts w:hint="eastAsia" w:ascii="Cambria Math" w:hAnsi="Cambria Math" w:cs="宋体"/>
                <w:i/>
                <w:szCs w:val="32"/>
              </w:rPr>
            </m:ctrlPr>
          </m:sup>
          <m:e>
            <m:nary>
              <m:naryPr>
                <m:chr m:val="∑"/>
                <m:limLoc m:val="undOvr"/>
                <m:ctrlPr>
                  <w:rPr>
                    <w:rFonts w:hint="eastAsia" w:ascii="Cambria Math" w:hAnsi="Cambria Math" w:cs="宋体"/>
                    <w:i/>
                    <w:szCs w:val="32"/>
                  </w:rPr>
                </m:ctrlPr>
              </m:naryPr>
              <m:sub>
                <m:r>
                  <m:rPr/>
                  <w:rPr>
                    <w:rFonts w:hint="eastAsia" w:ascii="Cambria Math" w:hAnsi="Cambria Math" w:cs="宋体"/>
                    <w:szCs w:val="32"/>
                  </w:rPr>
                  <m:t>α2=α1+1</m:t>
                </m:r>
                <m:ctrlPr>
                  <w:rPr>
                    <w:rFonts w:hint="eastAsia" w:ascii="Cambria Math" w:hAnsi="Cambria Math" w:cs="宋体"/>
                    <w:i/>
                    <w:szCs w:val="32"/>
                  </w:rPr>
                </m:ctrlPr>
              </m:sub>
              <m:sup>
                <m:r>
                  <m:rPr/>
                  <w:rPr>
                    <w:rFonts w:hint="eastAsia" w:ascii="Cambria Math" w:hAnsi="Cambria Math" w:cs="宋体"/>
                    <w:szCs w:val="32"/>
                  </w:rPr>
                  <m:t>A</m:t>
                </m:r>
                <m:ctrlPr>
                  <w:rPr>
                    <w:rFonts w:hint="eastAsia" w:ascii="Cambria Math" w:hAnsi="Cambria Math" w:cs="宋体"/>
                    <w:i/>
                    <w:szCs w:val="32"/>
                  </w:rPr>
                </m:ctrlPr>
              </m:sup>
              <m:e>
                <m:nary>
                  <m:naryPr>
                    <m:chr m:val="∑"/>
                    <m:limLoc m:val="undOvr"/>
                    <m:ctrlPr>
                      <w:rPr>
                        <w:rFonts w:hint="eastAsia" w:ascii="Cambria Math" w:hAnsi="Cambria Math" w:cs="宋体"/>
                        <w:i/>
                        <w:szCs w:val="32"/>
                      </w:rPr>
                    </m:ctrlPr>
                  </m:naryPr>
                  <m:sub>
                    <m:r>
                      <m:rPr/>
                      <w:rPr>
                        <w:rFonts w:hint="eastAsia" w:ascii="Cambria Math" w:hAnsi="Cambria Math" w:cs="宋体"/>
                        <w:szCs w:val="32"/>
                      </w:rPr>
                      <m:t>β=1</m:t>
                    </m:r>
                    <m:ctrlPr>
                      <w:rPr>
                        <w:rFonts w:hint="eastAsia" w:ascii="Cambria Math" w:hAnsi="Cambria Math" w:cs="宋体"/>
                        <w:i/>
                        <w:szCs w:val="32"/>
                      </w:rPr>
                    </m:ctrlPr>
                  </m:sub>
                  <m:sup>
                    <m:r>
                      <m:rPr/>
                      <w:rPr>
                        <w:rFonts w:hint="eastAsia" w:ascii="Cambria Math" w:hAnsi="Cambria Math" w:cs="宋体"/>
                        <w:szCs w:val="32"/>
                      </w:rPr>
                      <m:t>B</m:t>
                    </m:r>
                    <m:ctrlPr>
                      <w:rPr>
                        <w:rFonts w:hint="eastAsia" w:ascii="Cambria Math" w:hAnsi="Cambria Math" w:cs="宋体"/>
                        <w:i/>
                        <w:szCs w:val="32"/>
                      </w:rPr>
                    </m:ctrlPr>
                  </m:sup>
                  <m:e>
                    <m:d>
                      <m:dPr>
                        <m:begChr m:val="|"/>
                        <m:endChr m:val="|"/>
                        <m:ctrlPr>
                          <w:rPr>
                            <w:rFonts w:hint="eastAsia" w:ascii="Cambria Math" w:hAnsi="Cambria Math" w:cs="宋体"/>
                            <w:i/>
                            <w:szCs w:val="32"/>
                          </w:rPr>
                        </m:ctrlPr>
                      </m:dPr>
                      <m:e>
                        <m:f>
                          <m:fPr>
                            <m:ctrlPr>
                              <w:rPr>
                                <w:rFonts w:hint="eastAsia" w:ascii="Cambria Math" w:hAnsi="Cambria Math" w:cs="宋体"/>
                                <w:i/>
                                <w:szCs w:val="32"/>
                              </w:rPr>
                            </m:ctrlPr>
                          </m:fPr>
                          <m:num>
                            <m:f>
                              <m:fPr>
                                <m:ctrlPr>
                                  <w:rPr>
                                    <w:rFonts w:hint="eastAsia" w:ascii="Cambria Math" w:hAnsi="Cambria Math" w:cs="宋体"/>
                                    <w:i/>
                                    <w:szCs w:val="32"/>
                                  </w:rPr>
                                </m:ctrlPr>
                              </m:fPr>
                              <m:num>
                                <m:sSubSup>
                                  <m:sSubSupPr>
                                    <m:ctrlPr>
                                      <w:rPr>
                                        <w:rFonts w:hint="eastAsia" w:ascii="Cambria Math" w:hAnsi="Cambria Math" w:cs="宋体"/>
                                        <w:i/>
                                        <w:szCs w:val="32"/>
                                      </w:rPr>
                                    </m:ctrlPr>
                                  </m:sSubSupPr>
                                  <m:e>
                                    <m:r>
                                      <m:rPr/>
                                      <w:rPr>
                                        <w:rFonts w:hint="eastAsia" w:ascii="Cambria Math" w:hAnsi="Cambria Math" w:cs="宋体"/>
                                        <w:szCs w:val="32"/>
                                      </w:rPr>
                                      <m:t>u</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α1,</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φ</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α1,</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num>
                              <m:den>
                                <m:d>
                                  <m:dPr>
                                    <m:begChr m:val="["/>
                                    <m:endChr m:val="]"/>
                                    <m:ctrlPr>
                                      <w:rPr>
                                        <w:rFonts w:hint="eastAsia" w:ascii="Cambria Math" w:hAnsi="Cambria Math" w:cs="宋体"/>
                                        <w:i/>
                                        <w:szCs w:val="32"/>
                                      </w:rPr>
                                    </m:ctrlPr>
                                  </m:dPr>
                                  <m:e>
                                    <m:r>
                                      <m:rPr/>
                                      <w:rPr>
                                        <w:rFonts w:hint="eastAsia" w:ascii="Cambria Math" w:hAnsi="Cambria Math" w:cs="宋体"/>
                                        <w:szCs w:val="32"/>
                                      </w:rPr>
                                      <m:t>1+</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e>
                                </m:d>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den>
                            </m:f>
                            <m:r>
                              <m:rPr/>
                              <w:rPr>
                                <w:rFonts w:hint="eastAsia" w:ascii="微软雅黑" w:hAnsi="微软雅黑" w:eastAsia="微软雅黑" w:cs="微软雅黑"/>
                                <w:szCs w:val="32"/>
                              </w:rPr>
                              <m:t>−</m:t>
                            </m:r>
                            <m:f>
                              <m:fPr>
                                <m:ctrlPr>
                                  <w:rPr>
                                    <w:rFonts w:hint="eastAsia" w:ascii="Cambria Math" w:hAnsi="Cambria Math" w:cs="宋体"/>
                                    <w:i/>
                                    <w:szCs w:val="32"/>
                                  </w:rPr>
                                </m:ctrlPr>
                              </m:fPr>
                              <m:num>
                                <m:sSubSup>
                                  <m:sSubSupPr>
                                    <m:ctrlPr>
                                      <w:rPr>
                                        <w:rFonts w:hint="eastAsia" w:ascii="Cambria Math" w:hAnsi="Cambria Math" w:cs="宋体"/>
                                        <w:i/>
                                        <w:szCs w:val="32"/>
                                      </w:rPr>
                                    </m:ctrlPr>
                                  </m:sSubSupPr>
                                  <m:e>
                                    <m:r>
                                      <m:rPr/>
                                      <w:rPr>
                                        <w:rFonts w:hint="eastAsia" w:ascii="Cambria Math" w:hAnsi="Cambria Math" w:cs="宋体"/>
                                        <w:szCs w:val="32"/>
                                      </w:rPr>
                                      <m:t>u</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α2,</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φ</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α2,</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num>
                              <m:den>
                                <m:d>
                                  <m:dPr>
                                    <m:begChr m:val="["/>
                                    <m:endChr m:val="]"/>
                                    <m:ctrlPr>
                                      <w:rPr>
                                        <w:rFonts w:hint="eastAsia" w:ascii="Cambria Math" w:hAnsi="Cambria Math" w:cs="宋体"/>
                                        <w:i/>
                                        <w:szCs w:val="32"/>
                                      </w:rPr>
                                    </m:ctrlPr>
                                  </m:dPr>
                                  <m:e>
                                    <m:r>
                                      <m:rPr/>
                                      <w:rPr>
                                        <w:rFonts w:hint="eastAsia" w:ascii="Cambria Math" w:hAnsi="Cambria Math" w:cs="宋体"/>
                                        <w:szCs w:val="32"/>
                                      </w:rPr>
                                      <m:t>1+</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f,α2</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e>
                                </m:d>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δ,α2</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den>
                            </m:f>
                            <m:ctrlPr>
                              <w:rPr>
                                <w:rFonts w:hint="eastAsia" w:ascii="Cambria Math" w:hAnsi="Cambria Math" w:cs="宋体"/>
                                <w:i/>
                                <w:szCs w:val="32"/>
                              </w:rPr>
                            </m:ctrlPr>
                          </m:num>
                          <m:den>
                            <m:f>
                              <m:fPr>
                                <m:ctrlPr>
                                  <w:rPr>
                                    <w:rFonts w:hint="eastAsia" w:ascii="Cambria Math" w:hAnsi="Cambria Math" w:cs="宋体"/>
                                    <w:i/>
                                    <w:szCs w:val="32"/>
                                  </w:rPr>
                                </m:ctrlPr>
                              </m:fPr>
                              <m:num>
                                <m:sSubSup>
                                  <m:sSubSupPr>
                                    <m:ctrlPr>
                                      <w:rPr>
                                        <w:rFonts w:hint="eastAsia" w:ascii="Cambria Math" w:hAnsi="Cambria Math" w:cs="宋体"/>
                                        <w:i/>
                                        <w:szCs w:val="32"/>
                                      </w:rPr>
                                    </m:ctrlPr>
                                  </m:sSubSupPr>
                                  <m:e>
                                    <m:r>
                                      <m:rPr/>
                                      <w:rPr>
                                        <w:rFonts w:hint="eastAsia" w:ascii="Cambria Math" w:hAnsi="Cambria Math" w:cs="宋体"/>
                                        <w:szCs w:val="32"/>
                                      </w:rPr>
                                      <m:t>u</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α1,</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φ</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α1,</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num>
                              <m:den>
                                <m:d>
                                  <m:dPr>
                                    <m:begChr m:val="["/>
                                    <m:endChr m:val="]"/>
                                    <m:ctrlPr>
                                      <w:rPr>
                                        <w:rFonts w:hint="eastAsia" w:ascii="Cambria Math" w:hAnsi="Cambria Math" w:cs="宋体"/>
                                        <w:i/>
                                        <w:szCs w:val="32"/>
                                      </w:rPr>
                                    </m:ctrlPr>
                                  </m:dPr>
                                  <m:e>
                                    <m:r>
                                      <m:rPr/>
                                      <w:rPr>
                                        <w:rFonts w:hint="eastAsia" w:ascii="Cambria Math" w:hAnsi="Cambria Math" w:cs="宋体"/>
                                        <w:szCs w:val="32"/>
                                      </w:rPr>
                                      <m:t>1+</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e>
                                </m:d>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den>
                            </m:f>
                            <m:r>
                              <m:rPr/>
                              <w:rPr>
                                <w:rFonts w:hint="eastAsia" w:ascii="Cambria Math" w:hAnsi="Cambria Math" w:cs="宋体"/>
                                <w:szCs w:val="32"/>
                              </w:rPr>
                              <m:t>+</m:t>
                            </m:r>
                            <m:f>
                              <m:fPr>
                                <m:ctrlPr>
                                  <w:rPr>
                                    <w:rFonts w:hint="eastAsia" w:ascii="Cambria Math" w:hAnsi="Cambria Math" w:cs="宋体"/>
                                    <w:i/>
                                    <w:szCs w:val="32"/>
                                  </w:rPr>
                                </m:ctrlPr>
                              </m:fPr>
                              <m:num>
                                <m:sSubSup>
                                  <m:sSubSupPr>
                                    <m:ctrlPr>
                                      <w:rPr>
                                        <w:rFonts w:hint="eastAsia" w:ascii="Cambria Math" w:hAnsi="Cambria Math" w:cs="宋体"/>
                                        <w:i/>
                                        <w:szCs w:val="32"/>
                                      </w:rPr>
                                    </m:ctrlPr>
                                  </m:sSubSupPr>
                                  <m:e>
                                    <m:r>
                                      <m:rPr/>
                                      <w:rPr>
                                        <w:rFonts w:hint="eastAsia" w:ascii="Cambria Math" w:hAnsi="Cambria Math" w:cs="宋体"/>
                                        <w:szCs w:val="32"/>
                                      </w:rPr>
                                      <m:t>u</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α2,</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φ</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α2,</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num>
                              <m:den>
                                <m:d>
                                  <m:dPr>
                                    <m:begChr m:val="["/>
                                    <m:endChr m:val="]"/>
                                    <m:ctrlPr>
                                      <w:rPr>
                                        <w:rFonts w:hint="eastAsia" w:ascii="Cambria Math" w:hAnsi="Cambria Math" w:cs="宋体"/>
                                        <w:i/>
                                        <w:szCs w:val="32"/>
                                      </w:rPr>
                                    </m:ctrlPr>
                                  </m:dPr>
                                  <m:e>
                                    <m:r>
                                      <m:rPr/>
                                      <w:rPr>
                                        <w:rFonts w:hint="eastAsia" w:ascii="Cambria Math" w:hAnsi="Cambria Math" w:cs="宋体"/>
                                        <w:szCs w:val="32"/>
                                      </w:rPr>
                                      <m:t>1+</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f,α2</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e>
                                </m:d>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δ,α2</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den>
                            </m:f>
                            <m:ctrlPr>
                              <w:rPr>
                                <w:rFonts w:hint="eastAsia" w:ascii="Cambria Math" w:hAnsi="Cambria Math" w:cs="宋体"/>
                                <w:i/>
                                <w:szCs w:val="32"/>
                              </w:rPr>
                            </m:ctrlPr>
                          </m:den>
                        </m:f>
                        <m:ctrlPr>
                          <w:rPr>
                            <w:rFonts w:hint="eastAsia" w:ascii="Cambria Math" w:hAnsi="Cambria Math" w:cs="宋体"/>
                            <w:i/>
                            <w:szCs w:val="32"/>
                          </w:rPr>
                        </m:ctrlPr>
                      </m:e>
                    </m:d>
                    <m:ctrlPr>
                      <w:rPr>
                        <w:rFonts w:hint="eastAsia" w:ascii="Cambria Math" w:hAnsi="Cambria Math" w:cs="宋体"/>
                        <w:i/>
                        <w:szCs w:val="32"/>
                      </w:rPr>
                    </m:ctrlPr>
                  </m:e>
                </m:nary>
                <m:ctrlPr>
                  <w:rPr>
                    <w:rFonts w:hint="eastAsia" w:ascii="Cambria Math" w:hAnsi="Cambria Math" w:cs="宋体"/>
                    <w:i/>
                    <w:szCs w:val="32"/>
                  </w:rPr>
                </m:ctrlPr>
              </m:e>
            </m:nary>
            <m:ctrlPr>
              <w:rPr>
                <w:rFonts w:hint="eastAsia" w:ascii="Cambria Math" w:hAnsi="Cambria Math" w:cs="宋体"/>
                <w:i/>
                <w:szCs w:val="32"/>
              </w:rPr>
            </m:ctrlPr>
          </m:e>
        </m:nary>
        <m:r>
          <m:rPr>
            <m:sty m:val="p"/>
          </m:rPr>
          <w:rPr>
            <w:rFonts w:hint="eastAsia" w:ascii="Cambria Math" w:hAnsi="Cambria Math" w:cs="宋体"/>
            <w:szCs w:val="32"/>
          </w:rPr>
          <m:t>&lt;</m:t>
        </m:r>
        <m:sSub>
          <m:sSubPr>
            <m:ctrlPr>
              <w:rPr>
                <w:rFonts w:hint="eastAsia" w:ascii="Cambria Math" w:hAnsi="Cambria Math" w:cs="宋体"/>
                <w:szCs w:val="32"/>
              </w:rPr>
            </m:ctrlPr>
          </m:sSubPr>
          <m:e>
            <m:r>
              <m:rPr/>
              <w:rPr>
                <w:rFonts w:hint="eastAsia" w:ascii="Cambria Math" w:hAnsi="Cambria Math" w:cs="宋体"/>
                <w:szCs w:val="32"/>
              </w:rPr>
              <m:t>Limit</m:t>
            </m:r>
            <m:ctrlPr>
              <w:rPr>
                <w:rFonts w:hint="eastAsia" w:ascii="Cambria Math" w:hAnsi="Cambria Math" w:cs="宋体"/>
                <w:szCs w:val="32"/>
              </w:rPr>
            </m:ctrlPr>
          </m:e>
          <m:sub>
            <m:r>
              <m:rPr>
                <m:sty m:val="p"/>
              </m:rPr>
              <w:rPr>
                <w:rFonts w:hint="eastAsia" w:ascii="Cambria Math" w:hAnsi="Cambria Math" w:cs="宋体"/>
                <w:szCs w:val="32"/>
              </w:rPr>
              <m:t>1</m:t>
            </m:r>
            <m:ctrlPr>
              <w:rPr>
                <w:rFonts w:hint="eastAsia" w:ascii="Cambria Math" w:hAnsi="Cambria Math" w:cs="宋体"/>
                <w:szCs w:val="32"/>
              </w:rPr>
            </m:ctrlPr>
          </m:sub>
        </m:sSub>
      </m:oMath>
      <w:r>
        <w:rPr>
          <w:rFonts w:hint="eastAsia" w:hAnsi="Cambria Math" w:cs="宋体"/>
          <w:szCs w:val="32"/>
        </w:rPr>
        <w:t xml:space="preserve">    </w:t>
      </w:r>
      <w:r>
        <w:rPr>
          <w:rFonts w:hint="eastAsia" w:ascii="宋体" w:hAnsi="宋体" w:cs="宋体"/>
          <w:szCs w:val="32"/>
        </w:rPr>
        <w:t>（A</w:t>
      </w:r>
      <w:r>
        <w:rPr>
          <w:rFonts w:ascii="宋体" w:hAnsi="宋体" w:cs="宋体"/>
          <w:szCs w:val="32"/>
        </w:rPr>
        <w:t>.</w:t>
      </w:r>
      <w:r>
        <w:rPr>
          <w:rFonts w:hint="eastAsia" w:ascii="宋体" w:hAnsi="宋体" w:cs="宋体"/>
          <w:szCs w:val="32"/>
        </w:rPr>
        <w:t>2）</w:t>
      </w:r>
    </w:p>
    <w:p w14:paraId="44553C6F">
      <w:pPr>
        <w:ind w:firstLine="420"/>
        <w:rPr>
          <w:rFonts w:ascii="宋体" w:hAnsi="宋体" w:cs="宋体"/>
          <w:szCs w:val="32"/>
        </w:rPr>
      </w:pPr>
      <w:r>
        <w:rPr>
          <w:rFonts w:hint="eastAsia" w:ascii="宋体" w:hAnsi="宋体" w:cs="宋体"/>
          <w:szCs w:val="32"/>
        </w:rPr>
        <w:t>约束2：对于被监测电压互感器中未超差的对象，其运行比值差均值与在运比值差统计均值近似相等，相对差异应不超出允许范围，数学表达见式A</w:t>
      </w:r>
      <w:r>
        <w:rPr>
          <w:rFonts w:ascii="宋体" w:hAnsi="宋体" w:cs="宋体"/>
          <w:szCs w:val="32"/>
        </w:rPr>
        <w:t>.</w:t>
      </w:r>
      <w:r>
        <w:rPr>
          <w:rFonts w:hint="eastAsia" w:ascii="宋体" w:hAnsi="宋体" w:cs="宋体"/>
          <w:szCs w:val="32"/>
        </w:rPr>
        <w:t>3。</w:t>
      </w:r>
    </w:p>
    <w:p w14:paraId="3800E881">
      <w:pPr>
        <w:jc w:val="right"/>
        <w:rPr>
          <w:rFonts w:ascii="宋体" w:hAnsi="宋体" w:cs="宋体"/>
          <w:szCs w:val="32"/>
        </w:rPr>
      </w:pPr>
      <m:oMath>
        <m:sSub>
          <m:sSubPr>
            <m:ctrlPr>
              <w:rPr>
                <w:rFonts w:hint="eastAsia" w:ascii="Cambria Math" w:hAnsi="Cambria Math" w:cs="宋体"/>
                <w:i/>
                <w:szCs w:val="32"/>
              </w:rPr>
            </m:ctrlPr>
          </m:sSubPr>
          <m:e>
            <m:r>
              <m:rPr/>
              <w:rPr>
                <w:rFonts w:hint="eastAsia" w:ascii="Cambria Math" w:hAnsi="Cambria Math" w:cs="宋体"/>
                <w:szCs w:val="32"/>
              </w:rPr>
              <m:t>g</m:t>
            </m:r>
            <m:ctrlPr>
              <w:rPr>
                <w:rFonts w:hint="eastAsia" w:ascii="Cambria Math" w:hAnsi="Cambria Math" w:cs="宋体"/>
                <w:i/>
                <w:szCs w:val="32"/>
              </w:rPr>
            </m:ctrlPr>
          </m:e>
          <m:sub>
            <m:r>
              <m:rPr/>
              <w:rPr>
                <w:rFonts w:hint="eastAsia" w:ascii="Cambria Math" w:hAnsi="Cambria Math" w:cs="宋体"/>
                <w:szCs w:val="32"/>
              </w:rPr>
              <m:t>2</m:t>
            </m:r>
            <m:ctrlPr>
              <w:rPr>
                <w:rFonts w:hint="eastAsia" w:ascii="Cambria Math" w:hAnsi="Cambria Math" w:cs="宋体"/>
                <w:i/>
                <w:szCs w:val="32"/>
              </w:rPr>
            </m:ctrlPr>
          </m:sub>
        </m:sSub>
        <m:r>
          <m:rPr/>
          <w:rPr>
            <w:rFonts w:hint="eastAsia" w:ascii="Cambria Math" w:hAnsi="Cambria Math" w:cs="宋体"/>
            <w:szCs w:val="32"/>
          </w:rPr>
          <m:t>=</m:t>
        </m:r>
        <m:f>
          <m:fPr>
            <m:ctrlPr>
              <w:rPr>
                <w:rFonts w:hint="eastAsia" w:ascii="Cambria Math" w:hAnsi="Cambria Math" w:cs="宋体"/>
                <w:i/>
                <w:szCs w:val="32"/>
              </w:rPr>
            </m:ctrlPr>
          </m:fPr>
          <m:num>
            <m:r>
              <m:rPr/>
              <w:rPr>
                <w:rFonts w:hint="eastAsia" w:ascii="Cambria Math" w:hAnsi="Cambria Math" w:cs="宋体"/>
                <w:szCs w:val="32"/>
              </w:rPr>
              <m:t>1</m:t>
            </m:r>
            <m:ctrlPr>
              <w:rPr>
                <w:rFonts w:hint="eastAsia" w:ascii="Cambria Math" w:hAnsi="Cambria Math" w:cs="宋体"/>
                <w:i/>
                <w:szCs w:val="32"/>
              </w:rPr>
            </m:ctrlPr>
          </m:num>
          <m:den>
            <m:sSub>
              <m:sSubPr>
                <m:ctrlPr>
                  <w:rPr>
                    <w:rFonts w:hint="eastAsia" w:ascii="Cambria Math" w:hAnsi="Cambria Math" w:cs="宋体"/>
                    <w:i/>
                    <w:szCs w:val="32"/>
                  </w:rPr>
                </m:ctrlPr>
              </m:sSubPr>
              <m:e>
                <m:r>
                  <m:rPr/>
                  <w:rPr>
                    <w:rFonts w:hint="eastAsia" w:ascii="Cambria Math" w:hAnsi="Cambria Math" w:cs="宋体"/>
                    <w:szCs w:val="32"/>
                  </w:rPr>
                  <m:t>v</m:t>
                </m:r>
                <m:ctrlPr>
                  <w:rPr>
                    <w:rFonts w:hint="eastAsia" w:ascii="Cambria Math" w:hAnsi="Cambria Math" w:cs="宋体"/>
                    <w:i/>
                    <w:szCs w:val="32"/>
                  </w:rPr>
                </m:ctrlPr>
              </m:e>
              <m:sub>
                <m:r>
                  <m:rPr/>
                  <w:rPr>
                    <w:rFonts w:hint="eastAsia" w:ascii="Cambria Math" w:hAnsi="Cambria Math" w:cs="宋体"/>
                    <w:szCs w:val="32"/>
                  </w:rPr>
                  <m:t>f</m:t>
                </m:r>
                <m:ctrlPr>
                  <w:rPr>
                    <w:rFonts w:hint="eastAsia" w:ascii="Cambria Math" w:hAnsi="Cambria Math" w:cs="宋体"/>
                    <w:i/>
                    <w:szCs w:val="32"/>
                  </w:rPr>
                </m:ctrlPr>
              </m:sub>
            </m:sSub>
            <m:ctrlPr>
              <w:rPr>
                <w:rFonts w:hint="eastAsia" w:ascii="Cambria Math" w:hAnsi="Cambria Math" w:cs="宋体"/>
                <w:i/>
                <w:szCs w:val="32"/>
              </w:rPr>
            </m:ctrlPr>
          </m:den>
        </m:f>
        <m:d>
          <m:dPr>
            <m:begChr m:val="|"/>
            <m:endChr m:val="|"/>
            <m:ctrlPr>
              <w:rPr>
                <w:rFonts w:hint="eastAsia" w:ascii="Cambria Math" w:hAnsi="Cambria Math" w:cs="宋体"/>
                <w:i/>
                <w:szCs w:val="32"/>
              </w:rPr>
            </m:ctrlPr>
          </m:dPr>
          <m:e>
            <m:f>
              <m:fPr>
                <m:ctrlPr>
                  <w:rPr>
                    <w:rFonts w:hint="eastAsia" w:ascii="Cambria Math" w:hAnsi="Cambria Math" w:cs="宋体"/>
                    <w:i/>
                    <w:szCs w:val="32"/>
                  </w:rPr>
                </m:ctrlPr>
              </m:fPr>
              <m:num>
                <m:nary>
                  <m:naryPr>
                    <m:chr m:val="∑"/>
                    <m:limLoc m:val="undOvr"/>
                    <m:supHide m:val="1"/>
                    <m:ctrlPr>
                      <w:rPr>
                        <w:rFonts w:hint="eastAsia" w:ascii="Cambria Math" w:hAnsi="Cambria Math" w:cs="宋体"/>
                        <w:i/>
                        <w:szCs w:val="32"/>
                      </w:rPr>
                    </m:ctrlPr>
                  </m:naryPr>
                  <m:sub>
                    <m:sSub>
                      <m:sSubPr>
                        <m:ctrlPr>
                          <w:rPr>
                            <w:rFonts w:hint="eastAsia" w:ascii="Cambria Math" w:hAnsi="Cambria Math" w:cs="宋体"/>
                            <w:i/>
                            <w:szCs w:val="32"/>
                          </w:rPr>
                        </m:ctrlPr>
                      </m:sSubPr>
                      <m:e>
                        <m:r>
                          <m:rPr/>
                          <w:rPr>
                            <w:rFonts w:hint="eastAsia" w:ascii="Cambria Math" w:hAnsi="Cambria Math" w:cs="宋体"/>
                            <w:szCs w:val="32"/>
                          </w:rPr>
                          <m:t>α</m:t>
                        </m:r>
                        <m:ctrlPr>
                          <w:rPr>
                            <w:rFonts w:hint="eastAsia" w:ascii="Cambria Math" w:hAnsi="Cambria Math" w:cs="宋体"/>
                            <w:i/>
                            <w:szCs w:val="32"/>
                          </w:rPr>
                        </m:ctrlPr>
                      </m:e>
                      <m:sub>
                        <m:r>
                          <m:rPr/>
                          <w:rPr>
                            <w:rFonts w:hint="eastAsia" w:ascii="Cambria Math" w:hAnsi="Cambria Math" w:cs="宋体"/>
                            <w:szCs w:val="32"/>
                          </w:rPr>
                          <m:t>n</m:t>
                        </m:r>
                        <m:ctrlPr>
                          <w:rPr>
                            <w:rFonts w:hint="eastAsia" w:ascii="Cambria Math" w:hAnsi="Cambria Math" w:cs="宋体"/>
                            <w:i/>
                            <w:szCs w:val="32"/>
                          </w:rPr>
                        </m:ctrlPr>
                      </m:sub>
                    </m:sSub>
                    <m:ctrlPr>
                      <w:rPr>
                        <w:rFonts w:hint="eastAsia" w:ascii="Cambria Math" w:hAnsi="Cambria Math" w:cs="宋体"/>
                        <w:i/>
                        <w:szCs w:val="32"/>
                      </w:rPr>
                    </m:ctrlPr>
                  </m:sub>
                  <m:sup>
                    <m:ctrlPr>
                      <w:rPr>
                        <w:rFonts w:hint="eastAsia" w:ascii="Cambria Math" w:hAnsi="Cambria Math" w:cs="宋体"/>
                        <w:i/>
                        <w:szCs w:val="32"/>
                      </w:rPr>
                    </m:ctrlPr>
                  </m:sup>
                  <m:e>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m:t>
                            </m:r>
                            <m:sSub>
                              <m:sSubPr>
                                <m:ctrlPr>
                                  <w:rPr>
                                    <w:rFonts w:hint="eastAsia" w:ascii="Cambria Math" w:hAnsi="Cambria Math" w:cs="宋体"/>
                                    <w:i/>
                                    <w:szCs w:val="32"/>
                                  </w:rPr>
                                </m:ctrlPr>
                              </m:sSubPr>
                              <m:e>
                                <m:r>
                                  <m:rPr/>
                                  <w:rPr>
                                    <w:rFonts w:hint="eastAsia" w:ascii="Cambria Math" w:hAnsi="Cambria Math" w:cs="宋体"/>
                                    <w:szCs w:val="32"/>
                                  </w:rPr>
                                  <m:t>α</m:t>
                                </m:r>
                                <m:ctrlPr>
                                  <w:rPr>
                                    <w:rFonts w:hint="eastAsia" w:ascii="Cambria Math" w:hAnsi="Cambria Math" w:cs="宋体"/>
                                    <w:i/>
                                    <w:szCs w:val="32"/>
                                  </w:rPr>
                                </m:ctrlPr>
                              </m:e>
                              <m:sub>
                                <m:r>
                                  <m:rPr/>
                                  <w:rPr>
                                    <w:rFonts w:hint="eastAsia" w:ascii="Cambria Math" w:hAnsi="Cambria Math" w:cs="宋体"/>
                                    <w:szCs w:val="32"/>
                                  </w:rPr>
                                  <m:t>n</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e>
                </m:nary>
                <m:ctrlPr>
                  <w:rPr>
                    <w:rFonts w:hint="eastAsia" w:ascii="Cambria Math" w:hAnsi="Cambria Math" w:cs="宋体"/>
                    <w:i/>
                    <w:szCs w:val="32"/>
                  </w:rPr>
                </m:ctrlPr>
              </m:num>
              <m:den>
                <m:sSub>
                  <m:sSubPr>
                    <m:ctrlPr>
                      <w:rPr>
                        <w:rFonts w:hint="eastAsia" w:ascii="Cambria Math" w:hAnsi="Cambria Math" w:cs="宋体"/>
                        <w:i/>
                        <w:szCs w:val="32"/>
                      </w:rPr>
                    </m:ctrlPr>
                  </m:sSubPr>
                  <m:e>
                    <m:r>
                      <m:rPr/>
                      <w:rPr>
                        <w:rFonts w:hint="eastAsia" w:ascii="Cambria Math" w:hAnsi="Cambria Math" w:cs="宋体"/>
                        <w:szCs w:val="32"/>
                      </w:rPr>
                      <m:t>A</m:t>
                    </m:r>
                    <m:ctrlPr>
                      <w:rPr>
                        <w:rFonts w:hint="eastAsia" w:ascii="Cambria Math" w:hAnsi="Cambria Math" w:cs="宋体"/>
                        <w:i/>
                        <w:szCs w:val="32"/>
                      </w:rPr>
                    </m:ctrlPr>
                  </m:e>
                  <m:sub>
                    <m:r>
                      <m:rPr/>
                      <w:rPr>
                        <w:rFonts w:hint="eastAsia" w:ascii="Cambria Math" w:hAnsi="Cambria Math" w:cs="宋体"/>
                        <w:szCs w:val="32"/>
                      </w:rPr>
                      <m:t>n</m:t>
                    </m:r>
                    <m:ctrlPr>
                      <w:rPr>
                        <w:rFonts w:hint="eastAsia" w:ascii="Cambria Math" w:hAnsi="Cambria Math" w:cs="宋体"/>
                        <w:i/>
                        <w:szCs w:val="32"/>
                      </w:rPr>
                    </m:ctrlPr>
                  </m:sub>
                </m:sSub>
                <m:ctrlPr>
                  <w:rPr>
                    <w:rFonts w:hint="eastAsia" w:ascii="Cambria Math" w:hAnsi="Cambria Math" w:cs="宋体"/>
                    <w:i/>
                    <w:szCs w:val="32"/>
                  </w:rPr>
                </m:ctrlPr>
              </m:den>
            </m:f>
            <m:r>
              <m:rPr/>
              <w:rPr>
                <w:rFonts w:hint="eastAsia" w:ascii="微软雅黑" w:hAnsi="微软雅黑" w:eastAsia="微软雅黑" w:cs="微软雅黑"/>
                <w:szCs w:val="32"/>
              </w:rPr>
              <m:t>−</m:t>
            </m:r>
            <m:sSub>
              <m:sSubPr>
                <m:ctrlPr>
                  <w:rPr>
                    <w:rFonts w:hint="eastAsia" w:ascii="Cambria Math" w:hAnsi="Cambria Math" w:cs="宋体"/>
                    <w:i/>
                    <w:szCs w:val="32"/>
                  </w:rPr>
                </m:ctrlPr>
              </m:sSubPr>
              <m:e>
                <m:r>
                  <m:rPr/>
                  <w:rPr>
                    <w:rFonts w:hint="eastAsia" w:ascii="Cambria Math" w:hAnsi="Cambria Math" w:cs="宋体"/>
                    <w:szCs w:val="32"/>
                  </w:rPr>
                  <m:t>μ</m:t>
                </m:r>
                <m:ctrlPr>
                  <w:rPr>
                    <w:rFonts w:hint="eastAsia" w:ascii="Cambria Math" w:hAnsi="Cambria Math" w:cs="宋体"/>
                    <w:i/>
                    <w:szCs w:val="32"/>
                  </w:rPr>
                </m:ctrlPr>
              </m:e>
              <m:sub>
                <m:r>
                  <m:rPr/>
                  <w:rPr>
                    <w:rFonts w:hint="eastAsia" w:ascii="Cambria Math" w:hAnsi="Cambria Math" w:cs="宋体"/>
                    <w:szCs w:val="32"/>
                  </w:rPr>
                  <m:t>f</m:t>
                </m:r>
                <m:ctrlPr>
                  <w:rPr>
                    <w:rFonts w:hint="eastAsia" w:ascii="Cambria Math" w:hAnsi="Cambria Math" w:cs="宋体"/>
                    <w:i/>
                    <w:szCs w:val="32"/>
                  </w:rPr>
                </m:ctrlPr>
              </m:sub>
            </m:sSub>
            <m:ctrlPr>
              <w:rPr>
                <w:rFonts w:hint="eastAsia" w:ascii="Cambria Math" w:hAnsi="Cambria Math" w:cs="宋体"/>
                <w:i/>
                <w:szCs w:val="32"/>
              </w:rPr>
            </m:ctrlPr>
          </m:e>
        </m:d>
        <m:r>
          <m:rPr>
            <m:sty m:val="p"/>
          </m:rPr>
          <w:rPr>
            <w:rFonts w:hint="eastAsia" w:ascii="Cambria Math" w:hAnsi="Cambria Math" w:cs="宋体"/>
            <w:szCs w:val="32"/>
          </w:rPr>
          <m:t>&lt;</m:t>
        </m:r>
        <m:sSub>
          <m:sSubPr>
            <m:ctrlPr>
              <w:rPr>
                <w:rFonts w:hint="eastAsia" w:ascii="Cambria Math" w:hAnsi="Cambria Math" w:cs="宋体"/>
                <w:szCs w:val="32"/>
              </w:rPr>
            </m:ctrlPr>
          </m:sSubPr>
          <m:e>
            <m:r>
              <m:rPr/>
              <w:rPr>
                <w:rFonts w:hint="eastAsia" w:ascii="Cambria Math" w:hAnsi="Cambria Math" w:cs="宋体"/>
                <w:szCs w:val="32"/>
              </w:rPr>
              <m:t>Limit</m:t>
            </m:r>
            <m:ctrlPr>
              <w:rPr>
                <w:rFonts w:hint="eastAsia" w:ascii="Cambria Math" w:hAnsi="Cambria Math" w:cs="宋体"/>
                <w:szCs w:val="32"/>
              </w:rPr>
            </m:ctrlPr>
          </m:e>
          <m:sub>
            <m:r>
              <m:rPr>
                <m:sty m:val="p"/>
              </m:rPr>
              <w:rPr>
                <w:rFonts w:hint="eastAsia" w:ascii="Cambria Math" w:hAnsi="Cambria Math" w:cs="宋体"/>
                <w:szCs w:val="32"/>
              </w:rPr>
              <m:t>2</m:t>
            </m:r>
            <m:ctrlPr>
              <w:rPr>
                <w:rFonts w:hint="eastAsia" w:ascii="Cambria Math" w:hAnsi="Cambria Math" w:cs="宋体"/>
                <w:szCs w:val="32"/>
              </w:rPr>
            </m:ctrlPr>
          </m:sub>
        </m:sSub>
      </m:oMath>
      <w:r>
        <w:rPr>
          <w:rFonts w:hint="eastAsia" w:ascii="宋体" w:hAnsi="宋体" w:cs="宋体"/>
          <w:szCs w:val="32"/>
        </w:rPr>
        <w:t xml:space="preserve">                 （A</w:t>
      </w:r>
      <w:r>
        <w:rPr>
          <w:rFonts w:ascii="宋体" w:hAnsi="宋体" w:cs="宋体"/>
          <w:szCs w:val="32"/>
        </w:rPr>
        <w:t>.</w:t>
      </w:r>
      <w:r>
        <w:rPr>
          <w:rFonts w:hint="eastAsia" w:ascii="宋体" w:hAnsi="宋体" w:cs="宋体"/>
          <w:szCs w:val="32"/>
        </w:rPr>
        <w:t>3）</w:t>
      </w:r>
    </w:p>
    <w:p w14:paraId="1E122012">
      <w:pPr>
        <w:ind w:firstLine="420"/>
        <w:rPr>
          <w:rFonts w:ascii="宋体" w:hAnsi="宋体" w:cs="宋体"/>
          <w:szCs w:val="32"/>
        </w:rPr>
      </w:pPr>
      <w:r>
        <w:rPr>
          <w:rFonts w:hint="eastAsia" w:ascii="宋体" w:hAnsi="宋体" w:cs="宋体"/>
          <w:szCs w:val="32"/>
        </w:rPr>
        <w:t>约束3：对于被监测电压互感器中未超差的对象，其运行相位差均值与在运相位差统计均值近似相等，相对差异应不超出允许范围，数学表达见式A</w:t>
      </w:r>
      <w:r>
        <w:rPr>
          <w:rFonts w:ascii="宋体" w:hAnsi="宋体" w:cs="宋体"/>
          <w:szCs w:val="32"/>
        </w:rPr>
        <w:t>.</w:t>
      </w:r>
      <w:r>
        <w:rPr>
          <w:rFonts w:hint="eastAsia" w:ascii="宋体" w:hAnsi="宋体" w:cs="宋体"/>
          <w:szCs w:val="32"/>
        </w:rPr>
        <w:t>4。</w:t>
      </w:r>
    </w:p>
    <w:p w14:paraId="19EEC58A">
      <w:pPr>
        <w:jc w:val="right"/>
        <w:rPr>
          <w:rFonts w:ascii="宋体" w:hAnsi="宋体" w:cs="宋体"/>
          <w:szCs w:val="32"/>
        </w:rPr>
      </w:pPr>
      <m:oMath>
        <m:sSub>
          <m:sSubPr>
            <m:ctrlPr>
              <w:rPr>
                <w:rFonts w:hint="eastAsia" w:ascii="Cambria Math" w:hAnsi="Cambria Math" w:cs="宋体"/>
                <w:szCs w:val="32"/>
              </w:rPr>
            </m:ctrlPr>
          </m:sSubPr>
          <m:e>
            <m:r>
              <m:rPr/>
              <w:rPr>
                <w:rFonts w:hint="eastAsia" w:ascii="Cambria Math" w:hAnsi="Cambria Math" w:cs="宋体"/>
                <w:szCs w:val="32"/>
              </w:rPr>
              <m:t>g</m:t>
            </m:r>
            <m:ctrlPr>
              <w:rPr>
                <w:rFonts w:hint="eastAsia" w:ascii="Cambria Math" w:hAnsi="Cambria Math" w:cs="宋体"/>
                <w:szCs w:val="32"/>
              </w:rPr>
            </m:ctrlPr>
          </m:e>
          <m:sub>
            <m:r>
              <m:rPr>
                <m:sty m:val="p"/>
              </m:rPr>
              <w:rPr>
                <w:rFonts w:hint="eastAsia" w:ascii="Cambria Math" w:hAnsi="Cambria Math" w:cs="宋体"/>
                <w:szCs w:val="32"/>
              </w:rPr>
              <m:t>3</m:t>
            </m:r>
            <m:ctrlPr>
              <w:rPr>
                <w:rFonts w:hint="eastAsia" w:ascii="Cambria Math" w:hAnsi="Cambria Math" w:cs="宋体"/>
                <w:szCs w:val="32"/>
              </w:rPr>
            </m:ctrlPr>
          </m:sub>
        </m:sSub>
        <m:r>
          <m:rPr>
            <m:sty m:val="p"/>
          </m:rPr>
          <w:rPr>
            <w:rFonts w:hint="eastAsia" w:ascii="Cambria Math" w:hAnsi="Cambria Math" w:cs="宋体"/>
            <w:szCs w:val="32"/>
          </w:rPr>
          <m:t>=</m:t>
        </m:r>
        <m:f>
          <m:fPr>
            <m:ctrlPr>
              <w:rPr>
                <w:rFonts w:hint="eastAsia" w:ascii="Cambria Math" w:hAnsi="Cambria Math" w:cs="宋体"/>
                <w:szCs w:val="32"/>
              </w:rPr>
            </m:ctrlPr>
          </m:fPr>
          <m:num>
            <m:r>
              <m:rPr>
                <m:sty m:val="p"/>
              </m:rPr>
              <w:rPr>
                <w:rFonts w:hint="eastAsia" w:ascii="Cambria Math" w:hAnsi="Cambria Math" w:cs="宋体"/>
                <w:szCs w:val="32"/>
              </w:rPr>
              <m:t>1</m:t>
            </m:r>
            <m:ctrlPr>
              <w:rPr>
                <w:rFonts w:hint="eastAsia" w:ascii="Cambria Math" w:hAnsi="Cambria Math" w:cs="宋体"/>
                <w:szCs w:val="32"/>
              </w:rPr>
            </m:ctrlPr>
          </m:num>
          <m:den>
            <m:sSub>
              <m:sSubPr>
                <m:ctrlPr>
                  <w:rPr>
                    <w:rFonts w:hint="eastAsia" w:ascii="Cambria Math" w:hAnsi="Cambria Math" w:cs="宋体"/>
                    <w:szCs w:val="32"/>
                  </w:rPr>
                </m:ctrlPr>
              </m:sSubPr>
              <m:e>
                <m:r>
                  <m:rPr/>
                  <w:rPr>
                    <w:rFonts w:hint="eastAsia" w:ascii="Cambria Math" w:hAnsi="Cambria Math" w:cs="宋体"/>
                    <w:szCs w:val="32"/>
                  </w:rPr>
                  <m:t>v</m:t>
                </m:r>
                <m:ctrlPr>
                  <w:rPr>
                    <w:rFonts w:hint="eastAsia" w:ascii="Cambria Math" w:hAnsi="Cambria Math" w:cs="宋体"/>
                    <w:szCs w:val="32"/>
                  </w:rPr>
                </m:ctrlPr>
              </m:e>
              <m:sub>
                <m:r>
                  <m:rPr/>
                  <w:rPr>
                    <w:rFonts w:hint="eastAsia" w:ascii="Cambria Math" w:hAnsi="Cambria Math" w:cs="宋体"/>
                    <w:szCs w:val="32"/>
                  </w:rPr>
                  <m:t>δ</m:t>
                </m:r>
                <m:ctrlPr>
                  <w:rPr>
                    <w:rFonts w:hint="eastAsia" w:ascii="Cambria Math" w:hAnsi="Cambria Math" w:cs="宋体"/>
                    <w:szCs w:val="32"/>
                  </w:rPr>
                </m:ctrlPr>
              </m:sub>
            </m:sSub>
            <m:ctrlPr>
              <w:rPr>
                <w:rFonts w:hint="eastAsia" w:ascii="Cambria Math" w:hAnsi="Cambria Math" w:cs="宋体"/>
                <w:szCs w:val="32"/>
              </w:rPr>
            </m:ctrlPr>
          </m:den>
        </m:f>
        <m:d>
          <m:dPr>
            <m:begChr m:val="|"/>
            <m:endChr m:val="|"/>
            <m:ctrlPr>
              <w:rPr>
                <w:rFonts w:hint="eastAsia" w:ascii="Cambria Math" w:hAnsi="Cambria Math" w:cs="宋体"/>
                <w:szCs w:val="32"/>
              </w:rPr>
            </m:ctrlPr>
          </m:dPr>
          <m:e>
            <m:f>
              <m:fPr>
                <m:ctrlPr>
                  <w:rPr>
                    <w:rFonts w:hint="eastAsia" w:ascii="Cambria Math" w:hAnsi="Cambria Math" w:cs="宋体"/>
                    <w:szCs w:val="32"/>
                  </w:rPr>
                </m:ctrlPr>
              </m:fPr>
              <m:num>
                <m:nary>
                  <m:naryPr>
                    <m:chr m:val="∑"/>
                    <m:limLoc m:val="undOvr"/>
                    <m:supHide m:val="1"/>
                    <m:ctrlPr>
                      <w:rPr>
                        <w:rFonts w:hint="eastAsia" w:ascii="Cambria Math" w:hAnsi="Cambria Math" w:cs="宋体"/>
                        <w:szCs w:val="32"/>
                      </w:rPr>
                    </m:ctrlPr>
                  </m:naryPr>
                  <m:sub>
                    <m:sSub>
                      <m:sSubPr>
                        <m:ctrlPr>
                          <w:rPr>
                            <w:rFonts w:hint="eastAsia" w:ascii="Cambria Math" w:hAnsi="Cambria Math" w:cs="宋体"/>
                            <w:szCs w:val="32"/>
                          </w:rPr>
                        </m:ctrlPr>
                      </m:sSubPr>
                      <m:e>
                        <m:r>
                          <m:rPr/>
                          <w:rPr>
                            <w:rFonts w:hint="eastAsia" w:ascii="Cambria Math" w:hAnsi="Cambria Math" w:cs="宋体"/>
                            <w:szCs w:val="32"/>
                          </w:rPr>
                          <m:t>α</m:t>
                        </m:r>
                        <m:ctrlPr>
                          <w:rPr>
                            <w:rFonts w:hint="eastAsia" w:ascii="Cambria Math" w:hAnsi="Cambria Math" w:cs="宋体"/>
                            <w:szCs w:val="32"/>
                          </w:rPr>
                        </m:ctrlPr>
                      </m:e>
                      <m:sub>
                        <m:r>
                          <m:rPr/>
                          <w:rPr>
                            <w:rFonts w:hint="eastAsia" w:ascii="Cambria Math" w:hAnsi="Cambria Math" w:cs="宋体"/>
                            <w:szCs w:val="32"/>
                          </w:rPr>
                          <m:t>n</m:t>
                        </m:r>
                        <m:ctrlPr>
                          <w:rPr>
                            <w:rFonts w:hint="eastAsia" w:ascii="Cambria Math" w:hAnsi="Cambria Math" w:cs="宋体"/>
                            <w:szCs w:val="32"/>
                          </w:rPr>
                        </m:ctrlPr>
                      </m:sub>
                    </m:sSub>
                    <m:ctrlPr>
                      <w:rPr>
                        <w:rFonts w:hint="eastAsia" w:ascii="Cambria Math" w:hAnsi="Cambria Math" w:cs="宋体"/>
                        <w:szCs w:val="32"/>
                      </w:rPr>
                    </m:ctrlPr>
                  </m:sub>
                  <m:sup>
                    <m:ctrlPr>
                      <w:rPr>
                        <w:rFonts w:hint="eastAsia" w:ascii="Cambria Math" w:hAnsi="Cambria Math" w:cs="宋体"/>
                        <w:szCs w:val="32"/>
                      </w:rPr>
                    </m:ctrlPr>
                  </m:sup>
                  <m:e>
                    <m:sSubSup>
                      <m:sSubSupPr>
                        <m:ctrlPr>
                          <w:rPr>
                            <w:rFonts w:hint="eastAsia" w:ascii="Cambria Math" w:hAnsi="Cambria Math" w:cs="宋体"/>
                            <w:szCs w:val="32"/>
                          </w:rPr>
                        </m:ctrlPr>
                      </m:sSubSupPr>
                      <m:e>
                        <m:r>
                          <m:rPr/>
                          <w:rPr>
                            <w:rFonts w:hint="eastAsia" w:ascii="Cambria Math" w:hAnsi="Cambria Math" w:cs="宋体"/>
                            <w:szCs w:val="32"/>
                          </w:rPr>
                          <m:t>ε</m:t>
                        </m:r>
                        <m:ctrlPr>
                          <w:rPr>
                            <w:rFonts w:hint="eastAsia" w:ascii="Cambria Math" w:hAnsi="Cambria Math" w:cs="宋体"/>
                            <w:szCs w:val="32"/>
                          </w:rPr>
                        </m:ctrlPr>
                      </m:e>
                      <m:sub>
                        <m:d>
                          <m:dPr>
                            <m:ctrlPr>
                              <w:rPr>
                                <w:rFonts w:hint="eastAsia" w:ascii="Cambria Math" w:hAnsi="Cambria Math" w:cs="宋体"/>
                                <w:szCs w:val="32"/>
                              </w:rPr>
                            </m:ctrlPr>
                          </m:dPr>
                          <m:e>
                            <m:r>
                              <m:rPr/>
                              <w:rPr>
                                <w:rFonts w:hint="eastAsia" w:ascii="Cambria Math" w:hAnsi="Cambria Math" w:cs="宋体"/>
                                <w:szCs w:val="32"/>
                              </w:rPr>
                              <m:t>δ</m:t>
                            </m:r>
                            <m:r>
                              <m:rPr>
                                <m:sty m:val="p"/>
                              </m:rPr>
                              <w:rPr>
                                <w:rFonts w:hint="eastAsia" w:ascii="Cambria Math" w:hAnsi="Cambria Math" w:cs="宋体"/>
                                <w:szCs w:val="32"/>
                              </w:rPr>
                              <m:t>,</m:t>
                            </m:r>
                            <m:sSub>
                              <m:sSubPr>
                                <m:ctrlPr>
                                  <w:rPr>
                                    <w:rFonts w:hint="eastAsia" w:ascii="Cambria Math" w:hAnsi="Cambria Math" w:cs="宋体"/>
                                    <w:szCs w:val="32"/>
                                  </w:rPr>
                                </m:ctrlPr>
                              </m:sSubPr>
                              <m:e>
                                <m:r>
                                  <m:rPr/>
                                  <w:rPr>
                                    <w:rFonts w:hint="eastAsia" w:ascii="Cambria Math" w:hAnsi="Cambria Math" w:cs="宋体"/>
                                    <w:szCs w:val="32"/>
                                  </w:rPr>
                                  <m:t>α</m:t>
                                </m:r>
                                <m:ctrlPr>
                                  <w:rPr>
                                    <w:rFonts w:hint="eastAsia" w:ascii="Cambria Math" w:hAnsi="Cambria Math" w:cs="宋体"/>
                                    <w:szCs w:val="32"/>
                                  </w:rPr>
                                </m:ctrlPr>
                              </m:e>
                              <m:sub>
                                <m:r>
                                  <m:rPr/>
                                  <w:rPr>
                                    <w:rFonts w:hint="eastAsia" w:ascii="Cambria Math" w:hAnsi="Cambria Math" w:cs="宋体"/>
                                    <w:szCs w:val="32"/>
                                  </w:rPr>
                                  <m:t>n</m:t>
                                </m:r>
                                <m:ctrlPr>
                                  <w:rPr>
                                    <w:rFonts w:hint="eastAsia" w:ascii="Cambria Math" w:hAnsi="Cambria Math" w:cs="宋体"/>
                                    <w:szCs w:val="32"/>
                                  </w:rPr>
                                </m:ctrlPr>
                              </m:sub>
                            </m:sSub>
                            <m:ctrlPr>
                              <w:rPr>
                                <w:rFonts w:hint="eastAsia" w:ascii="Cambria Math" w:hAnsi="Cambria Math" w:cs="宋体"/>
                                <w:szCs w:val="32"/>
                              </w:rPr>
                            </m:ctrlPr>
                          </m:e>
                        </m:d>
                        <m:ctrlPr>
                          <w:rPr>
                            <w:rFonts w:hint="eastAsia" w:ascii="Cambria Math" w:hAnsi="Cambria Math" w:cs="宋体"/>
                            <w:szCs w:val="32"/>
                          </w:rPr>
                        </m:ctrlPr>
                      </m:sub>
                      <m:sup>
                        <m:r>
                          <m:rPr>
                            <m:sty m:val="p"/>
                          </m:rPr>
                          <w:rPr>
                            <w:rFonts w:hint="eastAsia" w:ascii="MS Gothic" w:hAnsi="MS Gothic" w:eastAsia="MS Gothic" w:cs="MS Gothic"/>
                            <w:szCs w:val="32"/>
                          </w:rPr>
                          <m:t>∗</m:t>
                        </m:r>
                        <m:ctrlPr>
                          <w:rPr>
                            <w:rFonts w:hint="eastAsia" w:ascii="Cambria Math" w:hAnsi="Cambria Math" w:cs="宋体"/>
                            <w:szCs w:val="32"/>
                          </w:rPr>
                        </m:ctrlPr>
                      </m:sup>
                    </m:sSubSup>
                    <m:ctrlPr>
                      <w:rPr>
                        <w:rFonts w:hint="eastAsia" w:ascii="Cambria Math" w:hAnsi="Cambria Math" w:cs="宋体"/>
                        <w:szCs w:val="32"/>
                      </w:rPr>
                    </m:ctrlPr>
                  </m:e>
                </m:nary>
                <m:ctrlPr>
                  <w:rPr>
                    <w:rFonts w:hint="eastAsia" w:ascii="Cambria Math" w:hAnsi="Cambria Math" w:cs="宋体"/>
                    <w:szCs w:val="32"/>
                  </w:rPr>
                </m:ctrlPr>
              </m:num>
              <m:den>
                <m:sSub>
                  <m:sSubPr>
                    <m:ctrlPr>
                      <w:rPr>
                        <w:rFonts w:hint="eastAsia" w:ascii="Cambria Math" w:hAnsi="Cambria Math" w:cs="宋体"/>
                        <w:szCs w:val="32"/>
                      </w:rPr>
                    </m:ctrlPr>
                  </m:sSubPr>
                  <m:e>
                    <m:r>
                      <m:rPr/>
                      <w:rPr>
                        <w:rFonts w:hint="eastAsia" w:ascii="Cambria Math" w:hAnsi="Cambria Math" w:cs="宋体"/>
                        <w:szCs w:val="32"/>
                      </w:rPr>
                      <m:t>A</m:t>
                    </m:r>
                    <m:ctrlPr>
                      <w:rPr>
                        <w:rFonts w:hint="eastAsia" w:ascii="Cambria Math" w:hAnsi="Cambria Math" w:cs="宋体"/>
                        <w:szCs w:val="32"/>
                      </w:rPr>
                    </m:ctrlPr>
                  </m:e>
                  <m:sub>
                    <m:r>
                      <m:rPr/>
                      <w:rPr>
                        <w:rFonts w:hint="eastAsia" w:ascii="Cambria Math" w:hAnsi="Cambria Math" w:cs="宋体"/>
                        <w:szCs w:val="32"/>
                      </w:rPr>
                      <m:t>n</m:t>
                    </m:r>
                    <m:ctrlPr>
                      <w:rPr>
                        <w:rFonts w:hint="eastAsia" w:ascii="Cambria Math" w:hAnsi="Cambria Math" w:cs="宋体"/>
                        <w:szCs w:val="32"/>
                      </w:rPr>
                    </m:ctrlPr>
                  </m:sub>
                </m:sSub>
                <m:ctrlPr>
                  <w:rPr>
                    <w:rFonts w:hint="eastAsia" w:ascii="Cambria Math" w:hAnsi="Cambria Math" w:cs="宋体"/>
                    <w:szCs w:val="32"/>
                  </w:rPr>
                </m:ctrlPr>
              </m:den>
            </m:f>
            <m:r>
              <m:rPr>
                <m:sty m:val="p"/>
              </m:rPr>
              <w:rPr>
                <w:rFonts w:hint="eastAsia" w:ascii="微软雅黑" w:hAnsi="微软雅黑" w:eastAsia="微软雅黑" w:cs="微软雅黑"/>
                <w:szCs w:val="32"/>
              </w:rPr>
              <m:t>−</m:t>
            </m:r>
            <m:sSub>
              <m:sSubPr>
                <m:ctrlPr>
                  <w:rPr>
                    <w:rFonts w:hint="eastAsia" w:ascii="Cambria Math" w:hAnsi="Cambria Math" w:cs="宋体"/>
                    <w:szCs w:val="32"/>
                  </w:rPr>
                </m:ctrlPr>
              </m:sSubPr>
              <m:e>
                <m:r>
                  <m:rPr/>
                  <w:rPr>
                    <w:rFonts w:hint="eastAsia" w:ascii="Cambria Math" w:hAnsi="Cambria Math" w:cs="宋体"/>
                    <w:szCs w:val="32"/>
                  </w:rPr>
                  <m:t>μ</m:t>
                </m:r>
                <m:ctrlPr>
                  <w:rPr>
                    <w:rFonts w:hint="eastAsia" w:ascii="Cambria Math" w:hAnsi="Cambria Math" w:cs="宋体"/>
                    <w:szCs w:val="32"/>
                  </w:rPr>
                </m:ctrlPr>
              </m:e>
              <m:sub>
                <m:r>
                  <m:rPr/>
                  <w:rPr>
                    <w:rFonts w:hint="eastAsia" w:ascii="Cambria Math" w:hAnsi="Cambria Math" w:cs="宋体"/>
                    <w:szCs w:val="32"/>
                  </w:rPr>
                  <m:t>δ</m:t>
                </m:r>
                <m:ctrlPr>
                  <w:rPr>
                    <w:rFonts w:hint="eastAsia" w:ascii="Cambria Math" w:hAnsi="Cambria Math" w:cs="宋体"/>
                    <w:szCs w:val="32"/>
                  </w:rPr>
                </m:ctrlPr>
              </m:sub>
            </m:sSub>
            <m:ctrlPr>
              <w:rPr>
                <w:rFonts w:hint="eastAsia" w:ascii="Cambria Math" w:hAnsi="Cambria Math" w:cs="宋体"/>
                <w:szCs w:val="32"/>
              </w:rPr>
            </m:ctrlPr>
          </m:e>
        </m:d>
        <m:r>
          <m:rPr>
            <m:sty m:val="p"/>
          </m:rPr>
          <w:rPr>
            <w:rFonts w:hint="eastAsia" w:ascii="Cambria Math" w:hAnsi="Cambria Math" w:cs="宋体"/>
            <w:szCs w:val="32"/>
          </w:rPr>
          <m:t>&lt;</m:t>
        </m:r>
        <m:sSub>
          <m:sSubPr>
            <m:ctrlPr>
              <w:rPr>
                <w:rFonts w:hint="eastAsia" w:ascii="Cambria Math" w:hAnsi="Cambria Math" w:cs="宋体"/>
                <w:szCs w:val="32"/>
              </w:rPr>
            </m:ctrlPr>
          </m:sSubPr>
          <m:e>
            <m:r>
              <m:rPr/>
              <w:rPr>
                <w:rFonts w:hint="eastAsia" w:ascii="Cambria Math" w:hAnsi="Cambria Math" w:cs="宋体"/>
                <w:szCs w:val="32"/>
              </w:rPr>
              <m:t>Limit</m:t>
            </m:r>
            <m:ctrlPr>
              <w:rPr>
                <w:rFonts w:hint="eastAsia" w:ascii="Cambria Math" w:hAnsi="Cambria Math" w:cs="宋体"/>
                <w:szCs w:val="32"/>
              </w:rPr>
            </m:ctrlPr>
          </m:e>
          <m:sub>
            <m:r>
              <m:rPr>
                <m:sty m:val="p"/>
              </m:rPr>
              <w:rPr>
                <w:rFonts w:hint="eastAsia" w:ascii="Cambria Math" w:hAnsi="Cambria Math" w:cs="宋体"/>
                <w:szCs w:val="32"/>
              </w:rPr>
              <m:t>3</m:t>
            </m:r>
            <m:ctrlPr>
              <w:rPr>
                <w:rFonts w:hint="eastAsia" w:ascii="Cambria Math" w:hAnsi="Cambria Math" w:cs="宋体"/>
                <w:szCs w:val="32"/>
              </w:rPr>
            </m:ctrlPr>
          </m:sub>
        </m:sSub>
      </m:oMath>
      <w:r>
        <w:rPr>
          <w:rFonts w:hint="eastAsia" w:ascii="宋体" w:hAnsi="宋体" w:cs="宋体"/>
          <w:szCs w:val="32"/>
        </w:rPr>
        <w:t xml:space="preserve">                 （A</w:t>
      </w:r>
      <w:r>
        <w:rPr>
          <w:rFonts w:ascii="宋体" w:hAnsi="宋体" w:cs="宋体"/>
          <w:szCs w:val="32"/>
        </w:rPr>
        <w:t>.</w:t>
      </w:r>
      <w:r>
        <w:rPr>
          <w:rFonts w:hint="eastAsia" w:ascii="宋体" w:hAnsi="宋体" w:cs="宋体"/>
          <w:szCs w:val="32"/>
        </w:rPr>
        <w:t>4）</w:t>
      </w:r>
    </w:p>
    <w:p w14:paraId="1F7E660C">
      <w:pPr>
        <w:ind w:firstLine="420"/>
        <w:rPr>
          <w:rFonts w:ascii="宋体" w:hAnsi="宋体" w:cs="宋体"/>
          <w:szCs w:val="32"/>
        </w:rPr>
      </w:pPr>
      <w:r>
        <w:rPr>
          <w:rFonts w:hint="eastAsia" w:ascii="宋体" w:hAnsi="宋体" w:cs="宋体"/>
          <w:szCs w:val="32"/>
        </w:rPr>
        <w:t>约束4：对于全部</w:t>
      </w:r>
      <m:oMath>
        <m:r>
          <m:rPr/>
          <w:rPr>
            <w:rFonts w:hint="eastAsia" w:ascii="Cambria Math" w:hAnsi="Cambria Math" w:cs="宋体"/>
            <w:szCs w:val="32"/>
          </w:rPr>
          <m:t>A</m:t>
        </m:r>
      </m:oMath>
      <w:r>
        <w:rPr>
          <w:rFonts w:hint="eastAsia" w:ascii="宋体" w:hAnsi="宋体" w:cs="宋体"/>
          <w:szCs w:val="32"/>
        </w:rPr>
        <w:t>台被监测电压互感器，其中计量失准台数较少，计量失准互感器占比应不超出允许范围，数学表达见式A</w:t>
      </w:r>
      <w:r>
        <w:rPr>
          <w:rFonts w:ascii="宋体" w:hAnsi="宋体" w:cs="宋体"/>
          <w:szCs w:val="32"/>
        </w:rPr>
        <w:t>.</w:t>
      </w:r>
      <w:r>
        <w:rPr>
          <w:rFonts w:hint="eastAsia" w:ascii="宋体" w:hAnsi="宋体" w:cs="宋体"/>
          <w:szCs w:val="32"/>
        </w:rPr>
        <w:t>5。</w:t>
      </w:r>
    </w:p>
    <w:p w14:paraId="6564165C">
      <w:pPr>
        <w:jc w:val="right"/>
        <w:rPr>
          <w:rFonts w:ascii="宋体" w:hAnsi="宋体" w:cs="宋体"/>
          <w:szCs w:val="32"/>
        </w:rPr>
      </w:pPr>
      <m:oMath>
        <m:sSub>
          <m:sSubPr>
            <m:ctrlPr>
              <w:rPr>
                <w:rFonts w:hint="eastAsia" w:ascii="Cambria Math" w:hAnsi="Cambria Math" w:cs="宋体"/>
                <w:szCs w:val="32"/>
              </w:rPr>
            </m:ctrlPr>
          </m:sSubPr>
          <m:e>
            <m:r>
              <m:rPr/>
              <w:rPr>
                <w:rFonts w:hint="eastAsia" w:ascii="Cambria Math" w:hAnsi="Cambria Math" w:cs="宋体"/>
                <w:szCs w:val="32"/>
              </w:rPr>
              <m:t>g</m:t>
            </m:r>
            <m:ctrlPr>
              <w:rPr>
                <w:rFonts w:hint="eastAsia" w:ascii="Cambria Math" w:hAnsi="Cambria Math" w:cs="宋体"/>
                <w:szCs w:val="32"/>
              </w:rPr>
            </m:ctrlPr>
          </m:e>
          <m:sub>
            <m:r>
              <m:rPr>
                <m:sty m:val="p"/>
              </m:rPr>
              <w:rPr>
                <w:rFonts w:hint="eastAsia" w:ascii="Cambria Math" w:hAnsi="Cambria Math" w:cs="宋体"/>
                <w:szCs w:val="32"/>
              </w:rPr>
              <m:t>4</m:t>
            </m:r>
            <m:ctrlPr>
              <w:rPr>
                <w:rFonts w:hint="eastAsia" w:ascii="Cambria Math" w:hAnsi="Cambria Math" w:cs="宋体"/>
                <w:szCs w:val="32"/>
              </w:rPr>
            </m:ctrlPr>
          </m:sub>
        </m:sSub>
        <m:r>
          <m:rPr>
            <m:sty m:val="p"/>
          </m:rPr>
          <w:rPr>
            <w:rFonts w:hint="eastAsia" w:ascii="Cambria Math" w:hAnsi="Cambria Math" w:cs="宋体"/>
            <w:szCs w:val="32"/>
          </w:rPr>
          <m:t>=</m:t>
        </m:r>
        <m:f>
          <m:fPr>
            <m:ctrlPr>
              <w:rPr>
                <w:rFonts w:hint="eastAsia" w:ascii="Cambria Math" w:hAnsi="Cambria Math" w:cs="宋体"/>
                <w:szCs w:val="32"/>
              </w:rPr>
            </m:ctrlPr>
          </m:fPr>
          <m:num>
            <m:sSub>
              <m:sSubPr>
                <m:ctrlPr>
                  <w:rPr>
                    <w:rFonts w:hint="eastAsia" w:ascii="Cambria Math" w:hAnsi="Cambria Math" w:cs="宋体"/>
                    <w:szCs w:val="32"/>
                  </w:rPr>
                </m:ctrlPr>
              </m:sSubPr>
              <m:e>
                <m:r>
                  <m:rPr/>
                  <w:rPr>
                    <w:rFonts w:hint="eastAsia" w:ascii="Cambria Math" w:hAnsi="Cambria Math" w:cs="宋体"/>
                    <w:szCs w:val="32"/>
                  </w:rPr>
                  <m:t>A</m:t>
                </m:r>
                <m:ctrlPr>
                  <w:rPr>
                    <w:rFonts w:hint="eastAsia" w:ascii="Cambria Math" w:hAnsi="Cambria Math" w:cs="宋体"/>
                    <w:szCs w:val="32"/>
                  </w:rPr>
                </m:ctrlPr>
              </m:e>
              <m:sub>
                <m:r>
                  <m:rPr/>
                  <w:rPr>
                    <w:rFonts w:hint="eastAsia" w:ascii="Cambria Math" w:hAnsi="Cambria Math" w:cs="宋体"/>
                    <w:szCs w:val="32"/>
                  </w:rPr>
                  <m:t>i</m:t>
                </m:r>
                <m:ctrlPr>
                  <w:rPr>
                    <w:rFonts w:hint="eastAsia" w:ascii="Cambria Math" w:hAnsi="Cambria Math" w:cs="宋体"/>
                    <w:szCs w:val="32"/>
                  </w:rPr>
                </m:ctrlPr>
              </m:sub>
            </m:sSub>
            <m:ctrlPr>
              <w:rPr>
                <w:rFonts w:hint="eastAsia" w:ascii="Cambria Math" w:hAnsi="Cambria Math" w:cs="宋体"/>
                <w:szCs w:val="32"/>
              </w:rPr>
            </m:ctrlPr>
          </m:num>
          <m:den>
            <m:r>
              <m:rPr/>
              <w:rPr>
                <w:rFonts w:hint="eastAsia" w:ascii="Cambria Math" w:hAnsi="Cambria Math" w:cs="宋体"/>
                <w:szCs w:val="32"/>
              </w:rPr>
              <m:t>A</m:t>
            </m:r>
            <m:ctrlPr>
              <w:rPr>
                <w:rFonts w:hint="eastAsia" w:ascii="Cambria Math" w:hAnsi="Cambria Math" w:cs="宋体"/>
                <w:szCs w:val="32"/>
              </w:rPr>
            </m:ctrlPr>
          </m:den>
        </m:f>
        <m:r>
          <m:rPr>
            <m:sty m:val="p"/>
          </m:rPr>
          <w:rPr>
            <w:rFonts w:hint="eastAsia" w:ascii="Cambria Math" w:hAnsi="Cambria Math" w:cs="宋体"/>
            <w:szCs w:val="32"/>
          </w:rPr>
          <m:t>&lt;</m:t>
        </m:r>
        <m:sSub>
          <m:sSubPr>
            <m:ctrlPr>
              <w:rPr>
                <w:rFonts w:hint="eastAsia" w:ascii="Cambria Math" w:hAnsi="Cambria Math" w:cs="宋体"/>
                <w:szCs w:val="32"/>
              </w:rPr>
            </m:ctrlPr>
          </m:sSubPr>
          <m:e>
            <m:r>
              <m:rPr/>
              <w:rPr>
                <w:rFonts w:hint="eastAsia" w:ascii="Cambria Math" w:hAnsi="Cambria Math" w:cs="宋体"/>
                <w:szCs w:val="32"/>
              </w:rPr>
              <m:t>Limit</m:t>
            </m:r>
            <m:ctrlPr>
              <w:rPr>
                <w:rFonts w:hint="eastAsia" w:ascii="Cambria Math" w:hAnsi="Cambria Math" w:cs="宋体"/>
                <w:szCs w:val="32"/>
              </w:rPr>
            </m:ctrlPr>
          </m:e>
          <m:sub>
            <m:r>
              <m:rPr>
                <m:sty m:val="p"/>
              </m:rPr>
              <w:rPr>
                <w:rFonts w:hint="eastAsia" w:ascii="Cambria Math" w:hAnsi="Cambria Math" w:cs="宋体"/>
                <w:szCs w:val="32"/>
              </w:rPr>
              <m:t>4</m:t>
            </m:r>
            <m:ctrlPr>
              <w:rPr>
                <w:rFonts w:hint="eastAsia" w:ascii="Cambria Math" w:hAnsi="Cambria Math" w:cs="宋体"/>
                <w:szCs w:val="32"/>
              </w:rPr>
            </m:ctrlPr>
          </m:sub>
        </m:sSub>
      </m:oMath>
      <w:r>
        <w:rPr>
          <w:rFonts w:hint="eastAsia" w:ascii="宋体" w:hAnsi="宋体" w:cs="宋体"/>
          <w:szCs w:val="32"/>
        </w:rPr>
        <w:t xml:space="preserve">                       （A</w:t>
      </w:r>
      <w:r>
        <w:rPr>
          <w:rFonts w:ascii="宋体" w:hAnsi="宋体" w:cs="宋体"/>
          <w:szCs w:val="32"/>
        </w:rPr>
        <w:t>.</w:t>
      </w:r>
      <w:r>
        <w:rPr>
          <w:rFonts w:hint="eastAsia" w:ascii="宋体" w:hAnsi="宋体" w:cs="宋体"/>
          <w:szCs w:val="32"/>
        </w:rPr>
        <w:t>5）</w:t>
      </w:r>
    </w:p>
    <w:p w14:paraId="354DDB07">
      <w:pPr>
        <w:ind w:firstLine="420"/>
        <w:rPr>
          <w:rFonts w:ascii="宋体" w:hAnsi="宋体" w:cs="宋体"/>
          <w:szCs w:val="32"/>
        </w:rPr>
      </w:pPr>
      <w:r>
        <w:rPr>
          <w:rFonts w:hint="eastAsia" w:ascii="宋体" w:hAnsi="宋体" w:cs="宋体"/>
          <w:szCs w:val="32"/>
        </w:rPr>
        <w:t>以上为推荐约束，推荐值是大规模站点长期运行得到的经验值，实际应用中可根据被监测电压互感器所属的实际拓扑及其潜在电气规律进行合理补充。</w:t>
      </w:r>
    </w:p>
    <w:p w14:paraId="615B199C">
      <w:pPr>
        <w:pStyle w:val="4"/>
        <w:numPr>
          <w:ilvl w:val="0"/>
          <w:numId w:val="0"/>
        </w:numPr>
        <w:rPr>
          <w:rFonts w:ascii="黑体" w:hAnsi="黑体" w:cs="宋体"/>
        </w:rPr>
      </w:pPr>
      <w:bookmarkStart w:id="156" w:name="_Toc23875"/>
      <w:bookmarkStart w:id="157" w:name="_Toc13477"/>
      <w:bookmarkStart w:id="158" w:name="_Toc31287"/>
      <w:r>
        <w:rPr>
          <w:rFonts w:hint="eastAsia" w:ascii="黑体" w:hAnsi="黑体" w:cs="宋体"/>
        </w:rPr>
        <w:t>A.2.4</w:t>
      </w:r>
      <w:r>
        <w:rPr>
          <w:rFonts w:ascii="黑体" w:hAnsi="黑体" w:cs="宋体"/>
        </w:rPr>
        <w:t xml:space="preserve"> </w:t>
      </w:r>
      <w:r>
        <w:rPr>
          <w:rFonts w:hint="eastAsia" w:ascii="黑体" w:hAnsi="黑体" w:cs="宋体"/>
        </w:rPr>
        <w:t>设置优化目标</w:t>
      </w:r>
      <w:bookmarkEnd w:id="156"/>
      <w:bookmarkEnd w:id="157"/>
      <w:bookmarkEnd w:id="158"/>
    </w:p>
    <w:p w14:paraId="6881BB62">
      <w:pPr>
        <w:ind w:firstLine="420"/>
        <w:rPr>
          <w:rFonts w:ascii="宋体" w:hAnsi="宋体" w:cs="宋体"/>
          <w:szCs w:val="32"/>
        </w:rPr>
      </w:pPr>
      <w:r>
        <w:rPr>
          <w:rFonts w:hint="eastAsia" w:ascii="宋体" w:hAnsi="宋体" w:cs="宋体"/>
          <w:szCs w:val="32"/>
        </w:rPr>
        <w:t>目标：对于全部</w:t>
      </w:r>
      <m:oMath>
        <m:r>
          <m:rPr/>
          <w:rPr>
            <w:rFonts w:hint="eastAsia" w:ascii="Cambria Math" w:hAnsi="Cambria Math" w:cs="宋体"/>
            <w:szCs w:val="32"/>
          </w:rPr>
          <m:t>A</m:t>
        </m:r>
      </m:oMath>
      <w:r>
        <w:rPr>
          <w:rFonts w:hint="eastAsia" w:ascii="宋体" w:hAnsi="宋体" w:cs="宋体"/>
          <w:szCs w:val="32"/>
        </w:rPr>
        <w:t>台被监测电压互感器，其测量对象的真值估计值近似等同，相对差异应最小，数学表达见式A</w:t>
      </w:r>
      <w:r>
        <w:rPr>
          <w:rFonts w:ascii="宋体" w:hAnsi="宋体" w:cs="宋体"/>
          <w:szCs w:val="32"/>
        </w:rPr>
        <w:t>.</w:t>
      </w:r>
      <w:r>
        <w:rPr>
          <w:rFonts w:hint="eastAsia" w:ascii="宋体" w:hAnsi="宋体" w:cs="宋体"/>
          <w:szCs w:val="32"/>
        </w:rPr>
        <w:t>6。</w:t>
      </w:r>
    </w:p>
    <w:p w14:paraId="0FB6ECF9">
      <w:pPr>
        <w:ind w:firstLine="480" w:firstLineChars="200"/>
        <w:rPr>
          <w:rFonts w:ascii="宋体" w:hAnsi="宋体" w:cs="宋体"/>
          <w:szCs w:val="32"/>
        </w:rPr>
      </w:pPr>
      <m:oMath>
        <m:r>
          <m:rPr/>
          <w:rPr>
            <w:rFonts w:hint="eastAsia" w:ascii="Cambria Math" w:hAnsi="Cambria Math" w:cs="宋体"/>
            <w:szCs w:val="32"/>
          </w:rPr>
          <m:t>min</m:t>
        </m:r>
        <m:d>
          <m:dPr>
            <m:begChr m:val="{"/>
            <m:endChr m:val="}"/>
            <m:ctrlPr>
              <w:rPr>
                <w:rFonts w:hint="eastAsia" w:ascii="Cambria Math" w:hAnsi="Cambria Math" w:cs="宋体"/>
                <w:i/>
                <w:szCs w:val="32"/>
              </w:rPr>
            </m:ctrlPr>
          </m:dPr>
          <m:e>
            <m:r>
              <m:rPr/>
              <w:rPr>
                <w:rFonts w:hint="eastAsia" w:ascii="Cambria Math" w:hAnsi="Cambria Math" w:cs="宋体"/>
                <w:szCs w:val="32"/>
              </w:rPr>
              <m:t>f=</m:t>
            </m:r>
            <m:f>
              <m:fPr>
                <m:ctrlPr>
                  <w:rPr>
                    <w:rFonts w:hint="eastAsia" w:ascii="Cambria Math" w:hAnsi="Cambria Math" w:cs="宋体"/>
                    <w:i/>
                    <w:szCs w:val="32"/>
                  </w:rPr>
                </m:ctrlPr>
              </m:fPr>
              <m:num>
                <m:r>
                  <m:rPr/>
                  <w:rPr>
                    <w:rFonts w:hint="eastAsia" w:ascii="Cambria Math" w:hAnsi="Cambria Math" w:cs="宋体"/>
                    <w:szCs w:val="32"/>
                  </w:rPr>
                  <m:t>1</m:t>
                </m:r>
                <m:ctrlPr>
                  <w:rPr>
                    <w:rFonts w:hint="eastAsia" w:ascii="Cambria Math" w:hAnsi="Cambria Math" w:cs="宋体"/>
                    <w:i/>
                    <w:szCs w:val="32"/>
                  </w:rPr>
                </m:ctrlPr>
              </m:num>
              <m:den>
                <m:f>
                  <m:fPr>
                    <m:ctrlPr>
                      <w:rPr>
                        <w:rFonts w:hint="eastAsia" w:ascii="Cambria Math" w:hAnsi="Cambria Math" w:cs="宋体"/>
                        <w:i/>
                        <w:szCs w:val="32"/>
                      </w:rPr>
                    </m:ctrlPr>
                  </m:fPr>
                  <m:num>
                    <m:r>
                      <m:rPr/>
                      <w:rPr>
                        <w:rFonts w:hint="eastAsia" w:ascii="Cambria Math" w:hAnsi="Cambria Math" w:cs="宋体"/>
                        <w:szCs w:val="32"/>
                      </w:rPr>
                      <m:t>A</m:t>
                    </m:r>
                    <m:d>
                      <m:dPr>
                        <m:ctrlPr>
                          <w:rPr>
                            <w:rFonts w:hint="eastAsia" w:ascii="Cambria Math" w:hAnsi="Cambria Math" w:cs="宋体"/>
                            <w:i/>
                            <w:szCs w:val="32"/>
                          </w:rPr>
                        </m:ctrlPr>
                      </m:dPr>
                      <m:e>
                        <m:r>
                          <m:rPr/>
                          <w:rPr>
                            <w:rFonts w:hint="eastAsia" w:ascii="Cambria Math" w:hAnsi="Cambria Math" w:cs="宋体"/>
                            <w:szCs w:val="32"/>
                          </w:rPr>
                          <m:t>A</m:t>
                        </m:r>
                        <m:r>
                          <m:rPr/>
                          <w:rPr>
                            <w:rFonts w:hint="eastAsia" w:ascii="微软雅黑" w:hAnsi="微软雅黑" w:eastAsia="微软雅黑" w:cs="微软雅黑"/>
                            <w:szCs w:val="32"/>
                          </w:rPr>
                          <m:t>−</m:t>
                        </m:r>
                        <m:r>
                          <m:rPr/>
                          <w:rPr>
                            <w:rFonts w:hint="eastAsia" w:ascii="Cambria Math" w:hAnsi="Cambria Math" w:cs="宋体"/>
                            <w:szCs w:val="32"/>
                          </w:rPr>
                          <m:t>1</m:t>
                        </m:r>
                        <m:ctrlPr>
                          <w:rPr>
                            <w:rFonts w:hint="eastAsia" w:ascii="Cambria Math" w:hAnsi="Cambria Math" w:cs="宋体"/>
                            <w:i/>
                            <w:szCs w:val="32"/>
                          </w:rPr>
                        </m:ctrlPr>
                      </m:e>
                    </m:d>
                    <m:ctrlPr>
                      <w:rPr>
                        <w:rFonts w:hint="eastAsia" w:ascii="Cambria Math" w:hAnsi="Cambria Math" w:cs="宋体"/>
                        <w:i/>
                        <w:szCs w:val="32"/>
                      </w:rPr>
                    </m:ctrlPr>
                  </m:num>
                  <m:den>
                    <m:r>
                      <m:rPr/>
                      <w:rPr>
                        <w:rFonts w:hint="eastAsia" w:ascii="Cambria Math" w:hAnsi="Cambria Math" w:cs="宋体"/>
                        <w:szCs w:val="32"/>
                      </w:rPr>
                      <m:t>2</m:t>
                    </m:r>
                    <m:ctrlPr>
                      <w:rPr>
                        <w:rFonts w:hint="eastAsia" w:ascii="Cambria Math" w:hAnsi="Cambria Math" w:cs="宋体"/>
                        <w:i/>
                        <w:szCs w:val="32"/>
                      </w:rPr>
                    </m:ctrlPr>
                  </m:den>
                </m:f>
                <m:r>
                  <m:rPr/>
                  <w:rPr>
                    <w:rFonts w:hint="eastAsia" w:ascii="Cambria Math" w:hAnsi="Cambria Math" w:cs="宋体"/>
                    <w:szCs w:val="32"/>
                  </w:rPr>
                  <m:t>×B</m:t>
                </m:r>
                <m:ctrlPr>
                  <w:rPr>
                    <w:rFonts w:hint="eastAsia" w:ascii="Cambria Math" w:hAnsi="Cambria Math" w:cs="宋体"/>
                    <w:i/>
                    <w:szCs w:val="32"/>
                  </w:rPr>
                </m:ctrlPr>
              </m:den>
            </m:f>
            <m:r>
              <m:rPr/>
              <w:rPr>
                <w:rFonts w:hint="eastAsia" w:ascii="Cambria Math" w:hAnsi="Cambria Math" w:cs="宋体"/>
                <w:szCs w:val="32"/>
              </w:rPr>
              <m:t>×</m:t>
            </m:r>
            <m:nary>
              <m:naryPr>
                <m:chr m:val="∑"/>
                <m:limLoc m:val="undOvr"/>
                <m:ctrlPr>
                  <w:rPr>
                    <w:rFonts w:hint="eastAsia" w:ascii="Cambria Math" w:hAnsi="Cambria Math" w:cs="宋体"/>
                    <w:i/>
                    <w:szCs w:val="32"/>
                  </w:rPr>
                </m:ctrlPr>
              </m:naryPr>
              <m:sub>
                <m:r>
                  <m:rPr/>
                  <w:rPr>
                    <w:rFonts w:hint="eastAsia" w:ascii="Cambria Math" w:hAnsi="Cambria Math" w:cs="宋体"/>
                    <w:szCs w:val="32"/>
                  </w:rPr>
                  <m:t>α1=1</m:t>
                </m:r>
                <m:ctrlPr>
                  <w:rPr>
                    <w:rFonts w:hint="eastAsia" w:ascii="Cambria Math" w:hAnsi="Cambria Math" w:cs="宋体"/>
                    <w:i/>
                    <w:szCs w:val="32"/>
                  </w:rPr>
                </m:ctrlPr>
              </m:sub>
              <m:sup>
                <m:r>
                  <m:rPr/>
                  <w:rPr>
                    <w:rFonts w:hint="eastAsia" w:ascii="Cambria Math" w:hAnsi="Cambria Math" w:cs="宋体"/>
                    <w:szCs w:val="32"/>
                  </w:rPr>
                  <m:t>A</m:t>
                </m:r>
                <m:r>
                  <m:rPr/>
                  <w:rPr>
                    <w:rFonts w:hint="eastAsia" w:ascii="微软雅黑" w:hAnsi="微软雅黑" w:eastAsia="微软雅黑" w:cs="微软雅黑"/>
                    <w:szCs w:val="32"/>
                  </w:rPr>
                  <m:t>−</m:t>
                </m:r>
                <m:r>
                  <m:rPr/>
                  <w:rPr>
                    <w:rFonts w:hint="eastAsia" w:ascii="Cambria Math" w:hAnsi="Cambria Math" w:cs="宋体"/>
                    <w:szCs w:val="32"/>
                  </w:rPr>
                  <m:t>1</m:t>
                </m:r>
                <m:ctrlPr>
                  <w:rPr>
                    <w:rFonts w:hint="eastAsia" w:ascii="Cambria Math" w:hAnsi="Cambria Math" w:cs="宋体"/>
                    <w:i/>
                    <w:szCs w:val="32"/>
                  </w:rPr>
                </m:ctrlPr>
              </m:sup>
              <m:e>
                <m:nary>
                  <m:naryPr>
                    <m:chr m:val="∑"/>
                    <m:limLoc m:val="undOvr"/>
                    <m:ctrlPr>
                      <w:rPr>
                        <w:rFonts w:hint="eastAsia" w:ascii="Cambria Math" w:hAnsi="Cambria Math" w:cs="宋体"/>
                        <w:i/>
                        <w:szCs w:val="32"/>
                      </w:rPr>
                    </m:ctrlPr>
                  </m:naryPr>
                  <m:sub>
                    <m:r>
                      <m:rPr/>
                      <w:rPr>
                        <w:rFonts w:hint="eastAsia" w:ascii="Cambria Math" w:hAnsi="Cambria Math" w:cs="宋体"/>
                        <w:szCs w:val="32"/>
                      </w:rPr>
                      <m:t>α2=α1+1</m:t>
                    </m:r>
                    <m:ctrlPr>
                      <w:rPr>
                        <w:rFonts w:hint="eastAsia" w:ascii="Cambria Math" w:hAnsi="Cambria Math" w:cs="宋体"/>
                        <w:i/>
                        <w:szCs w:val="32"/>
                      </w:rPr>
                    </m:ctrlPr>
                  </m:sub>
                  <m:sup>
                    <m:r>
                      <m:rPr/>
                      <w:rPr>
                        <w:rFonts w:hint="eastAsia" w:ascii="Cambria Math" w:hAnsi="Cambria Math" w:cs="宋体"/>
                        <w:szCs w:val="32"/>
                      </w:rPr>
                      <m:t>A</m:t>
                    </m:r>
                    <m:ctrlPr>
                      <w:rPr>
                        <w:rFonts w:hint="eastAsia" w:ascii="Cambria Math" w:hAnsi="Cambria Math" w:cs="宋体"/>
                        <w:i/>
                        <w:szCs w:val="32"/>
                      </w:rPr>
                    </m:ctrlPr>
                  </m:sup>
                  <m:e>
                    <m:nary>
                      <m:naryPr>
                        <m:chr m:val="∑"/>
                        <m:limLoc m:val="undOvr"/>
                        <m:ctrlPr>
                          <w:rPr>
                            <w:rFonts w:hint="eastAsia" w:ascii="Cambria Math" w:hAnsi="Cambria Math" w:cs="宋体"/>
                            <w:i/>
                            <w:szCs w:val="32"/>
                          </w:rPr>
                        </m:ctrlPr>
                      </m:naryPr>
                      <m:sub>
                        <m:r>
                          <m:rPr/>
                          <w:rPr>
                            <w:rFonts w:hint="eastAsia" w:ascii="Cambria Math" w:hAnsi="Cambria Math" w:cs="宋体"/>
                            <w:szCs w:val="32"/>
                          </w:rPr>
                          <m:t>β=1</m:t>
                        </m:r>
                        <m:ctrlPr>
                          <w:rPr>
                            <w:rFonts w:hint="eastAsia" w:ascii="Cambria Math" w:hAnsi="Cambria Math" w:cs="宋体"/>
                            <w:i/>
                            <w:szCs w:val="32"/>
                          </w:rPr>
                        </m:ctrlPr>
                      </m:sub>
                      <m:sup>
                        <m:r>
                          <m:rPr/>
                          <w:rPr>
                            <w:rFonts w:hint="eastAsia" w:ascii="Cambria Math" w:hAnsi="Cambria Math" w:cs="宋体"/>
                            <w:szCs w:val="32"/>
                          </w:rPr>
                          <m:t>B</m:t>
                        </m:r>
                        <m:ctrlPr>
                          <w:rPr>
                            <w:rFonts w:hint="eastAsia" w:ascii="Cambria Math" w:hAnsi="Cambria Math" w:cs="宋体"/>
                            <w:i/>
                            <w:szCs w:val="32"/>
                          </w:rPr>
                        </m:ctrlPr>
                      </m:sup>
                      <m:e>
                        <m:d>
                          <m:dPr>
                            <m:begChr m:val="|"/>
                            <m:endChr m:val="|"/>
                            <m:ctrlPr>
                              <w:rPr>
                                <w:rFonts w:hint="eastAsia" w:ascii="Cambria Math" w:hAnsi="Cambria Math" w:cs="宋体"/>
                                <w:i/>
                                <w:szCs w:val="32"/>
                              </w:rPr>
                            </m:ctrlPr>
                          </m:dPr>
                          <m:e>
                            <m:f>
                              <m:fPr>
                                <m:ctrlPr>
                                  <w:rPr>
                                    <w:rFonts w:hint="eastAsia" w:ascii="Cambria Math" w:hAnsi="Cambria Math" w:cs="宋体"/>
                                    <w:i/>
                                    <w:szCs w:val="32"/>
                                  </w:rPr>
                                </m:ctrlPr>
                              </m:fPr>
                              <m:num>
                                <m:f>
                                  <m:fPr>
                                    <m:ctrlPr>
                                      <w:rPr>
                                        <w:rFonts w:hint="eastAsia" w:ascii="Cambria Math" w:hAnsi="Cambria Math" w:cs="宋体"/>
                                        <w:i/>
                                        <w:szCs w:val="32"/>
                                      </w:rPr>
                                    </m:ctrlPr>
                                  </m:fPr>
                                  <m:num>
                                    <m:sSubSup>
                                      <m:sSubSupPr>
                                        <m:ctrlPr>
                                          <w:rPr>
                                            <w:rFonts w:hint="eastAsia" w:ascii="Cambria Math" w:hAnsi="Cambria Math" w:cs="宋体"/>
                                            <w:i/>
                                            <w:szCs w:val="32"/>
                                          </w:rPr>
                                        </m:ctrlPr>
                                      </m:sSubSupPr>
                                      <m:e>
                                        <m:r>
                                          <m:rPr/>
                                          <w:rPr>
                                            <w:rFonts w:hint="eastAsia" w:ascii="Cambria Math" w:hAnsi="Cambria Math" w:cs="宋体"/>
                                            <w:szCs w:val="32"/>
                                          </w:rPr>
                                          <m:t>u</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α1,</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φ</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α1,</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num>
                                  <m:den>
                                    <m:d>
                                      <m:dPr>
                                        <m:begChr m:val="["/>
                                        <m:endChr m:val="]"/>
                                        <m:ctrlPr>
                                          <w:rPr>
                                            <w:rFonts w:hint="eastAsia" w:ascii="Cambria Math" w:hAnsi="Cambria Math" w:cs="宋体"/>
                                            <w:i/>
                                            <w:szCs w:val="32"/>
                                          </w:rPr>
                                        </m:ctrlPr>
                                      </m:dPr>
                                      <m:e>
                                        <m:r>
                                          <m:rPr/>
                                          <w:rPr>
                                            <w:rFonts w:hint="eastAsia" w:ascii="Cambria Math" w:hAnsi="Cambria Math" w:cs="宋体"/>
                                            <w:szCs w:val="32"/>
                                          </w:rPr>
                                          <m:t>1+</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e>
                                    </m:d>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den>
                                </m:f>
                                <m:r>
                                  <m:rPr/>
                                  <w:rPr>
                                    <w:rFonts w:hint="eastAsia" w:ascii="微软雅黑" w:hAnsi="微软雅黑" w:eastAsia="微软雅黑" w:cs="微软雅黑"/>
                                    <w:szCs w:val="32"/>
                                  </w:rPr>
                                  <m:t>−</m:t>
                                </m:r>
                                <m:f>
                                  <m:fPr>
                                    <m:ctrlPr>
                                      <w:rPr>
                                        <w:rFonts w:hint="eastAsia" w:ascii="Cambria Math" w:hAnsi="Cambria Math" w:cs="宋体"/>
                                        <w:i/>
                                        <w:szCs w:val="32"/>
                                      </w:rPr>
                                    </m:ctrlPr>
                                  </m:fPr>
                                  <m:num>
                                    <m:sSubSup>
                                      <m:sSubSupPr>
                                        <m:ctrlPr>
                                          <w:rPr>
                                            <w:rFonts w:hint="eastAsia" w:ascii="Cambria Math" w:hAnsi="Cambria Math" w:cs="宋体"/>
                                            <w:i/>
                                            <w:szCs w:val="32"/>
                                          </w:rPr>
                                        </m:ctrlPr>
                                      </m:sSubSupPr>
                                      <m:e>
                                        <m:r>
                                          <m:rPr/>
                                          <w:rPr>
                                            <w:rFonts w:hint="eastAsia" w:ascii="Cambria Math" w:hAnsi="Cambria Math" w:cs="宋体"/>
                                            <w:szCs w:val="32"/>
                                          </w:rPr>
                                          <m:t>u</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α2,</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φ</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α2,</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num>
                                  <m:den>
                                    <m:d>
                                      <m:dPr>
                                        <m:begChr m:val="["/>
                                        <m:endChr m:val="]"/>
                                        <m:ctrlPr>
                                          <w:rPr>
                                            <w:rFonts w:hint="eastAsia" w:ascii="Cambria Math" w:hAnsi="Cambria Math" w:cs="宋体"/>
                                            <w:i/>
                                            <w:szCs w:val="32"/>
                                          </w:rPr>
                                        </m:ctrlPr>
                                      </m:dPr>
                                      <m:e>
                                        <m:r>
                                          <m:rPr/>
                                          <w:rPr>
                                            <w:rFonts w:hint="eastAsia" w:ascii="Cambria Math" w:hAnsi="Cambria Math" w:cs="宋体"/>
                                            <w:szCs w:val="32"/>
                                          </w:rPr>
                                          <m:t>1+</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f,α2</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e>
                                    </m:d>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δ,α2</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den>
                                </m:f>
                                <m:ctrlPr>
                                  <w:rPr>
                                    <w:rFonts w:hint="eastAsia" w:ascii="Cambria Math" w:hAnsi="Cambria Math" w:cs="宋体"/>
                                    <w:i/>
                                    <w:szCs w:val="32"/>
                                  </w:rPr>
                                </m:ctrlPr>
                              </m:num>
                              <m:den>
                                <m:f>
                                  <m:fPr>
                                    <m:ctrlPr>
                                      <w:rPr>
                                        <w:rFonts w:hint="eastAsia" w:ascii="Cambria Math" w:hAnsi="Cambria Math" w:cs="宋体"/>
                                        <w:i/>
                                        <w:szCs w:val="32"/>
                                      </w:rPr>
                                    </m:ctrlPr>
                                  </m:fPr>
                                  <m:num>
                                    <m:sSubSup>
                                      <m:sSubSupPr>
                                        <m:ctrlPr>
                                          <w:rPr>
                                            <w:rFonts w:hint="eastAsia" w:ascii="Cambria Math" w:hAnsi="Cambria Math" w:cs="宋体"/>
                                            <w:i/>
                                            <w:szCs w:val="32"/>
                                          </w:rPr>
                                        </m:ctrlPr>
                                      </m:sSubSupPr>
                                      <m:e>
                                        <m:r>
                                          <m:rPr/>
                                          <w:rPr>
                                            <w:rFonts w:hint="eastAsia" w:ascii="Cambria Math" w:hAnsi="Cambria Math" w:cs="宋体"/>
                                            <w:szCs w:val="32"/>
                                          </w:rPr>
                                          <m:t>u</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α1,</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φ</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α1,</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num>
                                  <m:den>
                                    <m:d>
                                      <m:dPr>
                                        <m:begChr m:val="["/>
                                        <m:endChr m:val="]"/>
                                        <m:ctrlPr>
                                          <w:rPr>
                                            <w:rFonts w:hint="eastAsia" w:ascii="Cambria Math" w:hAnsi="Cambria Math" w:cs="宋体"/>
                                            <w:i/>
                                            <w:szCs w:val="32"/>
                                          </w:rPr>
                                        </m:ctrlPr>
                                      </m:dPr>
                                      <m:e>
                                        <m:r>
                                          <m:rPr/>
                                          <w:rPr>
                                            <w:rFonts w:hint="eastAsia" w:ascii="Cambria Math" w:hAnsi="Cambria Math" w:cs="宋体"/>
                                            <w:szCs w:val="32"/>
                                          </w:rPr>
                                          <m:t>1+</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e>
                                    </m:d>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δ,α1</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den>
                                </m:f>
                                <m:r>
                                  <m:rPr/>
                                  <w:rPr>
                                    <w:rFonts w:hint="eastAsia" w:ascii="Cambria Math" w:hAnsi="Cambria Math" w:cs="宋体"/>
                                    <w:szCs w:val="32"/>
                                  </w:rPr>
                                  <m:t>+</m:t>
                                </m:r>
                                <m:f>
                                  <m:fPr>
                                    <m:ctrlPr>
                                      <w:rPr>
                                        <w:rFonts w:hint="eastAsia" w:ascii="Cambria Math" w:hAnsi="Cambria Math" w:cs="宋体"/>
                                        <w:i/>
                                        <w:szCs w:val="32"/>
                                      </w:rPr>
                                    </m:ctrlPr>
                                  </m:fPr>
                                  <m:num>
                                    <m:sSubSup>
                                      <m:sSubSupPr>
                                        <m:ctrlPr>
                                          <w:rPr>
                                            <w:rFonts w:hint="eastAsia" w:ascii="Cambria Math" w:hAnsi="Cambria Math" w:cs="宋体"/>
                                            <w:i/>
                                            <w:szCs w:val="32"/>
                                          </w:rPr>
                                        </m:ctrlPr>
                                      </m:sSubSupPr>
                                      <m:e>
                                        <m:r>
                                          <m:rPr/>
                                          <w:rPr>
                                            <w:rFonts w:hint="eastAsia" w:ascii="Cambria Math" w:hAnsi="Cambria Math" w:cs="宋体"/>
                                            <w:szCs w:val="32"/>
                                          </w:rPr>
                                          <m:t>u</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α2,</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φ</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α2,</m:t>
                                            </m:r>
                                            <m:sSub>
                                              <m:sSubPr>
                                                <m:ctrlPr>
                                                  <w:rPr>
                                                    <w:rFonts w:hint="eastAsia" w:ascii="Cambria Math" w:hAnsi="Cambria Math" w:cs="宋体"/>
                                                    <w:i/>
                                                    <w:szCs w:val="32"/>
                                                  </w:rPr>
                                                </m:ctrlPr>
                                              </m:sSubPr>
                                              <m:e>
                                                <m:r>
                                                  <m:rPr/>
                                                  <w:rPr>
                                                    <w:rFonts w:hint="eastAsia" w:ascii="Cambria Math" w:hAnsi="Cambria Math" w:cs="宋体"/>
                                                    <w:szCs w:val="32"/>
                                                  </w:rPr>
                                                  <m:t>t</m:t>
                                                </m:r>
                                                <m:ctrlPr>
                                                  <w:rPr>
                                                    <w:rFonts w:hint="eastAsia" w:ascii="Cambria Math" w:hAnsi="Cambria Math" w:cs="宋体"/>
                                                    <w:i/>
                                                    <w:szCs w:val="32"/>
                                                  </w:rPr>
                                                </m:ctrlPr>
                                              </m:e>
                                              <m:sub>
                                                <m:r>
                                                  <m:rPr/>
                                                  <w:rPr>
                                                    <w:rFonts w:hint="eastAsia" w:ascii="Cambria Math" w:hAnsi="Cambria Math" w:cs="宋体"/>
                                                    <w:szCs w:val="32"/>
                                                  </w:rPr>
                                                  <m:t>β</m:t>
                                                </m:r>
                                                <m:ctrlPr>
                                                  <w:rPr>
                                                    <w:rFonts w:hint="eastAsia" w:ascii="Cambria Math" w:hAnsi="Cambria Math" w:cs="宋体"/>
                                                    <w:i/>
                                                    <w:szCs w:val="32"/>
                                                  </w:rPr>
                                                </m:ctrlPr>
                                              </m:sub>
                                            </m:sSub>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num>
                                  <m:den>
                                    <m:d>
                                      <m:dPr>
                                        <m:begChr m:val="["/>
                                        <m:endChr m:val="]"/>
                                        <m:ctrlPr>
                                          <w:rPr>
                                            <w:rFonts w:hint="eastAsia" w:ascii="Cambria Math" w:hAnsi="Cambria Math" w:cs="宋体"/>
                                            <w:i/>
                                            <w:szCs w:val="32"/>
                                          </w:rPr>
                                        </m:ctrlPr>
                                      </m:dPr>
                                      <m:e>
                                        <m:r>
                                          <m:rPr/>
                                          <w:rPr>
                                            <w:rFonts w:hint="eastAsia" w:ascii="Cambria Math" w:hAnsi="Cambria Math" w:cs="宋体"/>
                                            <w:szCs w:val="32"/>
                                          </w:rPr>
                                          <m:t>1+</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f,α2</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e>
                                    </m:d>
                                    <m:r>
                                      <m:rPr/>
                                      <w:rPr>
                                        <w:rFonts w:hint="eastAsia" w:ascii="Cambria Math" w:hAnsi="Cambria Math" w:cs="宋体"/>
                                        <w:szCs w:val="32"/>
                                      </w:rPr>
                                      <m:t>∠</m:t>
                                    </m:r>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δ,α2</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ctrlPr>
                                      <w:rPr>
                                        <w:rFonts w:hint="eastAsia" w:ascii="Cambria Math" w:hAnsi="Cambria Math" w:cs="宋体"/>
                                        <w:i/>
                                        <w:szCs w:val="32"/>
                                      </w:rPr>
                                    </m:ctrlPr>
                                  </m:den>
                                </m:f>
                                <m:ctrlPr>
                                  <w:rPr>
                                    <w:rFonts w:hint="eastAsia" w:ascii="Cambria Math" w:hAnsi="Cambria Math" w:cs="宋体"/>
                                    <w:i/>
                                    <w:szCs w:val="32"/>
                                  </w:rPr>
                                </m:ctrlPr>
                              </m:den>
                            </m:f>
                            <m:ctrlPr>
                              <w:rPr>
                                <w:rFonts w:hint="eastAsia" w:ascii="Cambria Math" w:hAnsi="Cambria Math" w:cs="宋体"/>
                                <w:i/>
                                <w:szCs w:val="32"/>
                              </w:rPr>
                            </m:ctrlPr>
                          </m:e>
                        </m:d>
                        <m:ctrlPr>
                          <w:rPr>
                            <w:rFonts w:hint="eastAsia" w:ascii="Cambria Math" w:hAnsi="Cambria Math" w:cs="宋体"/>
                            <w:i/>
                            <w:szCs w:val="32"/>
                          </w:rPr>
                        </m:ctrlPr>
                      </m:e>
                    </m:nary>
                    <m:ctrlPr>
                      <w:rPr>
                        <w:rFonts w:hint="eastAsia" w:ascii="Cambria Math" w:hAnsi="Cambria Math" w:cs="宋体"/>
                        <w:i/>
                        <w:szCs w:val="32"/>
                      </w:rPr>
                    </m:ctrlPr>
                  </m:e>
                </m:nary>
                <m:ctrlPr>
                  <w:rPr>
                    <w:rFonts w:hint="eastAsia" w:ascii="Cambria Math" w:hAnsi="Cambria Math" w:cs="宋体"/>
                    <w:i/>
                    <w:szCs w:val="32"/>
                  </w:rPr>
                </m:ctrlPr>
              </m:e>
            </m:nary>
            <m:ctrlPr>
              <w:rPr>
                <w:rFonts w:hint="eastAsia" w:ascii="Cambria Math" w:hAnsi="Cambria Math" w:cs="宋体"/>
                <w:i/>
                <w:szCs w:val="32"/>
              </w:rPr>
            </m:ctrlPr>
          </m:e>
        </m:d>
      </m:oMath>
      <w:r>
        <w:rPr>
          <w:rFonts w:hint="eastAsia" w:hAnsi="Cambria Math" w:cs="宋体"/>
          <w:szCs w:val="32"/>
        </w:rPr>
        <w:t xml:space="preserve">     </w:t>
      </w:r>
      <w:r>
        <w:rPr>
          <w:rFonts w:hint="eastAsia" w:ascii="宋体" w:hAnsi="宋体" w:cs="宋体"/>
          <w:szCs w:val="32"/>
        </w:rPr>
        <w:t>（A</w:t>
      </w:r>
      <w:r>
        <w:rPr>
          <w:rFonts w:ascii="宋体" w:hAnsi="宋体" w:cs="宋体"/>
          <w:szCs w:val="32"/>
        </w:rPr>
        <w:t>.</w:t>
      </w:r>
      <w:r>
        <w:rPr>
          <w:rFonts w:hint="eastAsia" w:ascii="宋体" w:hAnsi="宋体" w:cs="宋体"/>
          <w:szCs w:val="32"/>
        </w:rPr>
        <w:t>6）</w:t>
      </w:r>
    </w:p>
    <w:p w14:paraId="62B43AA8">
      <w:pPr>
        <w:pStyle w:val="4"/>
        <w:numPr>
          <w:ilvl w:val="0"/>
          <w:numId w:val="0"/>
        </w:numPr>
        <w:rPr>
          <w:rFonts w:ascii="黑体" w:hAnsi="黑体" w:cs="宋体"/>
        </w:rPr>
      </w:pPr>
      <w:bookmarkStart w:id="159" w:name="_Toc19375"/>
      <w:bookmarkStart w:id="160" w:name="_Toc10941"/>
      <w:bookmarkStart w:id="161" w:name="_Toc21252"/>
      <w:r>
        <w:rPr>
          <w:rFonts w:hint="eastAsia" w:ascii="黑体" w:hAnsi="黑体" w:cs="宋体"/>
        </w:rPr>
        <w:t>A.2.5</w:t>
      </w:r>
      <w:r>
        <w:rPr>
          <w:rFonts w:ascii="黑体" w:hAnsi="黑体" w:cs="宋体"/>
        </w:rPr>
        <w:t xml:space="preserve"> </w:t>
      </w:r>
      <w:r>
        <w:rPr>
          <w:rFonts w:hint="eastAsia" w:ascii="黑体" w:hAnsi="黑体" w:cs="宋体"/>
        </w:rPr>
        <w:t>开展算法求解</w:t>
      </w:r>
      <w:bookmarkEnd w:id="159"/>
      <w:bookmarkEnd w:id="160"/>
      <w:bookmarkEnd w:id="161"/>
    </w:p>
    <w:p w14:paraId="5A778983">
      <w:pPr>
        <w:ind w:firstLine="420"/>
        <w:rPr>
          <w:rFonts w:ascii="宋体" w:hAnsi="宋体" w:cs="宋体"/>
          <w:szCs w:val="32"/>
        </w:rPr>
      </w:pPr>
      <w:r>
        <w:rPr>
          <w:rFonts w:hint="eastAsia" w:ascii="宋体" w:hAnsi="宋体" w:cs="宋体"/>
          <w:szCs w:val="32"/>
        </w:rPr>
        <w:t>借助CEA法开展寻优计算模型的求解，获得全部</w:t>
      </w:r>
      <m:oMath>
        <m:r>
          <m:rPr/>
          <w:rPr>
            <w:rFonts w:hint="eastAsia" w:ascii="Cambria Math" w:hAnsi="Cambria Math" w:cs="宋体"/>
            <w:szCs w:val="32"/>
          </w:rPr>
          <m:t>A</m:t>
        </m:r>
      </m:oMath>
      <w:r>
        <w:rPr>
          <w:rFonts w:hint="eastAsia" w:ascii="宋体" w:hAnsi="宋体" w:cs="宋体"/>
          <w:szCs w:val="32"/>
        </w:rPr>
        <w:t>台被监测电压互感器的运行比值差、运行相位差；以互感器</w:t>
      </w:r>
      <m:oMath>
        <m:r>
          <m:rPr/>
          <w:rPr>
            <w:rFonts w:hint="eastAsia" w:ascii="Cambria Math" w:hAnsi="Cambria Math" w:cs="宋体"/>
            <w:szCs w:val="32"/>
          </w:rPr>
          <m:t>α</m:t>
        </m:r>
      </m:oMath>
      <w:r>
        <w:rPr>
          <w:rFonts w:hint="eastAsia" w:ascii="宋体" w:hAnsi="宋体" w:cs="宋体"/>
          <w:szCs w:val="32"/>
        </w:rPr>
        <w:t>为例，计算结果分别为</w:t>
      </w:r>
      <m:oMath>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f,α</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oMath>
      <w:r>
        <w:rPr>
          <w:rFonts w:hint="eastAsia" w:ascii="宋体" w:hAnsi="宋体" w:cs="宋体"/>
          <w:szCs w:val="32"/>
        </w:rPr>
        <w:t>、</w:t>
      </w:r>
      <m:oMath>
        <m:sSubSup>
          <m:sSubSupPr>
            <m:ctrlPr>
              <w:rPr>
                <w:rFonts w:hint="eastAsia" w:ascii="Cambria Math" w:hAnsi="Cambria Math" w:cs="宋体"/>
                <w:i/>
                <w:szCs w:val="32"/>
              </w:rPr>
            </m:ctrlPr>
          </m:sSubSupPr>
          <m:e>
            <m:r>
              <m:rPr/>
              <w:rPr>
                <w:rFonts w:hint="eastAsia" w:ascii="Cambria Math" w:hAnsi="Cambria Math" w:cs="宋体"/>
                <w:szCs w:val="32"/>
              </w:rPr>
              <m:t>ε</m:t>
            </m:r>
            <m:ctrlPr>
              <w:rPr>
                <w:rFonts w:hint="eastAsia" w:ascii="Cambria Math" w:hAnsi="Cambria Math" w:cs="宋体"/>
                <w:i/>
                <w:szCs w:val="32"/>
              </w:rPr>
            </m:ctrlPr>
          </m:e>
          <m:sub>
            <m:d>
              <m:dPr>
                <m:ctrlPr>
                  <w:rPr>
                    <w:rFonts w:hint="eastAsia" w:ascii="Cambria Math" w:hAnsi="Cambria Math" w:cs="宋体"/>
                    <w:i/>
                    <w:szCs w:val="32"/>
                  </w:rPr>
                </m:ctrlPr>
              </m:dPr>
              <m:e>
                <m:r>
                  <m:rPr/>
                  <w:rPr>
                    <w:rFonts w:hint="eastAsia" w:ascii="Cambria Math" w:hAnsi="Cambria Math" w:cs="宋体"/>
                    <w:szCs w:val="32"/>
                  </w:rPr>
                  <m:t>δ,α</m:t>
                </m:r>
                <m:ctrlPr>
                  <w:rPr>
                    <w:rFonts w:hint="eastAsia" w:ascii="Cambria Math" w:hAnsi="Cambria Math" w:cs="宋体"/>
                    <w:i/>
                    <w:szCs w:val="32"/>
                  </w:rPr>
                </m:ctrlPr>
              </m:e>
            </m:d>
            <m:ctrlPr>
              <w:rPr>
                <w:rFonts w:hint="eastAsia" w:ascii="Cambria Math" w:hAnsi="Cambria Math" w:cs="宋体"/>
                <w:i/>
                <w:szCs w:val="32"/>
              </w:rPr>
            </m:ctrlPr>
          </m:sub>
          <m:sup>
            <m:r>
              <m:rPr/>
              <w:rPr>
                <w:rFonts w:hint="eastAsia" w:ascii="MS Gothic" w:hAnsi="MS Gothic" w:eastAsia="MS Gothic" w:cs="MS Gothic"/>
                <w:szCs w:val="32"/>
              </w:rPr>
              <m:t>∗</m:t>
            </m:r>
            <m:ctrlPr>
              <w:rPr>
                <w:rFonts w:hint="eastAsia" w:ascii="Cambria Math" w:hAnsi="Cambria Math" w:cs="宋体"/>
                <w:i/>
                <w:szCs w:val="32"/>
              </w:rPr>
            </m:ctrlPr>
          </m:sup>
        </m:sSubSup>
      </m:oMath>
      <w:r>
        <w:rPr>
          <w:rFonts w:hint="eastAsia" w:ascii="宋体" w:hAnsi="宋体" w:cs="宋体"/>
          <w:szCs w:val="32"/>
        </w:rPr>
        <w:t>。</w:t>
      </w:r>
    </w:p>
    <w:p w14:paraId="3C1AED56">
      <w:pPr>
        <w:ind w:firstLine="480" w:firstLineChars="200"/>
        <w:rPr>
          <w:rFonts w:cs="Times New Roman"/>
          <w:szCs w:val="24"/>
        </w:rPr>
      </w:pPr>
    </w:p>
    <w:p w14:paraId="389ABF22">
      <w:pPr>
        <w:widowControl/>
        <w:spacing w:line="240" w:lineRule="auto"/>
        <w:jc w:val="left"/>
        <w:rPr>
          <w:rFonts w:cs="Times New Roman"/>
          <w:szCs w:val="24"/>
        </w:rPr>
      </w:pPr>
      <w:r>
        <w:rPr>
          <w:rFonts w:cs="Times New Roman"/>
          <w:szCs w:val="24"/>
        </w:rPr>
        <w:br w:type="page"/>
      </w:r>
    </w:p>
    <w:p w14:paraId="0C23C199">
      <w:pPr>
        <w:keepNext/>
        <w:keepLines/>
        <w:spacing w:before="340" w:after="330" w:line="240" w:lineRule="auto"/>
        <w:outlineLvl w:val="0"/>
        <w:rPr>
          <w:rFonts w:ascii="黑体" w:hAnsi="黑体" w:eastAsia="黑体" w:cs="黑体"/>
          <w:kern w:val="44"/>
          <w:sz w:val="28"/>
          <w:szCs w:val="24"/>
        </w:rPr>
      </w:pPr>
      <w:bookmarkStart w:id="162" w:name="_Toc16883"/>
      <w:r>
        <w:rPr>
          <w:rFonts w:ascii="黑体" w:hAnsi="黑体" w:eastAsia="黑体" w:cs="黑体"/>
          <w:kern w:val="44"/>
          <w:sz w:val="28"/>
          <w:szCs w:val="24"/>
        </w:rPr>
        <w:t>附录</w:t>
      </w:r>
      <w:r>
        <w:rPr>
          <w:rFonts w:hint="eastAsia" w:ascii="黑体" w:hAnsi="黑体" w:eastAsia="黑体" w:cs="黑体"/>
          <w:kern w:val="44"/>
          <w:sz w:val="28"/>
          <w:szCs w:val="24"/>
        </w:rPr>
        <w:t>B</w:t>
      </w:r>
      <w:bookmarkEnd w:id="162"/>
      <w:r>
        <w:rPr>
          <w:rFonts w:ascii="黑体" w:hAnsi="黑体" w:eastAsia="黑体" w:cs="黑体"/>
          <w:kern w:val="44"/>
          <w:sz w:val="28"/>
          <w:szCs w:val="24"/>
        </w:rPr>
        <w:t xml:space="preserve"> </w:t>
      </w:r>
    </w:p>
    <w:p w14:paraId="6B89884F">
      <w:pPr>
        <w:jc w:val="center"/>
        <w:rPr>
          <w:rFonts w:eastAsia="黑体" w:cs="Times New Roman"/>
          <w:sz w:val="28"/>
          <w:szCs w:val="28"/>
        </w:rPr>
      </w:pPr>
      <w:r>
        <w:rPr>
          <w:rFonts w:eastAsia="黑体" w:cs="Times New Roman"/>
          <w:sz w:val="28"/>
          <w:szCs w:val="28"/>
        </w:rPr>
        <w:t>监测</w:t>
      </w:r>
      <w:r>
        <w:rPr>
          <w:rFonts w:hint="eastAsia" w:eastAsia="黑体" w:cs="Times New Roman"/>
          <w:sz w:val="28"/>
          <w:szCs w:val="28"/>
        </w:rPr>
        <w:t>报告</w:t>
      </w:r>
      <w:r>
        <w:rPr>
          <w:rFonts w:eastAsia="黑体" w:cs="Times New Roman"/>
          <w:sz w:val="28"/>
          <w:szCs w:val="28"/>
        </w:rPr>
        <w:t>结果页格式</w:t>
      </w:r>
    </w:p>
    <w:p w14:paraId="715B870F">
      <w:pPr>
        <w:widowControl/>
        <w:jc w:val="center"/>
        <w:rPr>
          <w:rFonts w:cs="Times New Roman"/>
          <w:szCs w:val="21"/>
        </w:rPr>
      </w:pPr>
      <w:r>
        <w:rPr>
          <w:rFonts w:hint="eastAsia" w:cs="Times New Roman"/>
          <w:szCs w:val="21"/>
        </w:rPr>
        <w:t>报告</w:t>
      </w:r>
      <w:r>
        <w:rPr>
          <w:rFonts w:cs="Times New Roman"/>
          <w:szCs w:val="21"/>
        </w:rPr>
        <w:t>编号 XXXX-XXXXXX-XX</w:t>
      </w:r>
    </w:p>
    <w:p w14:paraId="5E340FFB">
      <w:pPr>
        <w:widowControl/>
        <w:spacing w:before="200" w:after="200" w:line="270" w:lineRule="atLeast"/>
        <w:jc w:val="center"/>
        <w:rPr>
          <w:rFonts w:ascii="黑体" w:hAnsi="黑体" w:eastAsia="黑体" w:cs="Times New Roman"/>
          <w:b/>
          <w:szCs w:val="24"/>
        </w:rPr>
      </w:pPr>
      <w:r>
        <w:rPr>
          <w:rFonts w:hint="eastAsia" w:ascii="黑体" w:hAnsi="黑体" w:eastAsia="黑体" w:cs="Times New Roman"/>
          <w:b/>
          <w:szCs w:val="24"/>
        </w:rPr>
        <w:t>监 测 报 告</w:t>
      </w:r>
    </w:p>
    <w:p w14:paraId="31BC02C3">
      <w:pPr>
        <w:pStyle w:val="8"/>
        <w:numPr>
          <w:ilvl w:val="0"/>
          <w:numId w:val="4"/>
        </w:numPr>
        <w:spacing w:before="200" w:after="200"/>
        <w:ind w:left="0" w:right="96"/>
        <w:rPr>
          <w:rFonts w:ascii="Times New Roman" w:hAnsi="Times New Roman" w:cs="Times New Roman"/>
          <w:szCs w:val="21"/>
        </w:rPr>
      </w:pPr>
      <w:r>
        <w:rPr>
          <w:rFonts w:ascii="Times New Roman" w:hAnsi="Times New Roman" w:cs="Times New Roman"/>
          <w:szCs w:val="21"/>
        </w:rPr>
        <w:t>电压互感器基本信息</w:t>
      </w:r>
    </w:p>
    <w:tbl>
      <w:tblPr>
        <w:tblStyle w:val="19"/>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538"/>
        <w:gridCol w:w="1418"/>
        <w:gridCol w:w="1984"/>
        <w:gridCol w:w="1908"/>
        <w:gridCol w:w="2394"/>
      </w:tblGrid>
      <w:tr w14:paraId="6E44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3" w:hRule="atLeast"/>
          <w:jc w:val="center"/>
        </w:trPr>
        <w:tc>
          <w:tcPr>
            <w:tcW w:w="2956" w:type="dxa"/>
            <w:gridSpan w:val="2"/>
            <w:shd w:val="clear" w:color="auto" w:fill="auto"/>
            <w:vAlign w:val="center"/>
          </w:tcPr>
          <w:p w14:paraId="7F3C2583">
            <w:pPr>
              <w:pStyle w:val="55"/>
            </w:pPr>
            <w:r>
              <w:t>厂站名称</w:t>
            </w:r>
          </w:p>
        </w:tc>
        <w:tc>
          <w:tcPr>
            <w:tcW w:w="1984" w:type="dxa"/>
            <w:shd w:val="clear" w:color="auto" w:fill="auto"/>
            <w:vAlign w:val="center"/>
          </w:tcPr>
          <w:p w14:paraId="085AA0F7">
            <w:pPr>
              <w:pStyle w:val="55"/>
            </w:pPr>
          </w:p>
        </w:tc>
        <w:tc>
          <w:tcPr>
            <w:tcW w:w="1908" w:type="dxa"/>
            <w:shd w:val="clear" w:color="auto" w:fill="auto"/>
            <w:vAlign w:val="center"/>
          </w:tcPr>
          <w:p w14:paraId="569DCD9B">
            <w:pPr>
              <w:pStyle w:val="55"/>
            </w:pPr>
            <w:r>
              <w:t>安装地点</w:t>
            </w:r>
          </w:p>
        </w:tc>
        <w:tc>
          <w:tcPr>
            <w:tcW w:w="2394" w:type="dxa"/>
            <w:shd w:val="clear" w:color="auto" w:fill="auto"/>
            <w:vAlign w:val="center"/>
          </w:tcPr>
          <w:p w14:paraId="61DC3B67">
            <w:pPr>
              <w:pStyle w:val="55"/>
            </w:pPr>
          </w:p>
        </w:tc>
      </w:tr>
      <w:tr w14:paraId="72CF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3" w:hRule="atLeast"/>
          <w:jc w:val="center"/>
        </w:trPr>
        <w:tc>
          <w:tcPr>
            <w:tcW w:w="1538" w:type="dxa"/>
            <w:vMerge w:val="restart"/>
            <w:shd w:val="clear" w:color="auto" w:fill="auto"/>
            <w:vAlign w:val="center"/>
          </w:tcPr>
          <w:p w14:paraId="6506057B">
            <w:pPr>
              <w:pStyle w:val="55"/>
            </w:pPr>
            <w:r>
              <w:t>电压互感器</w:t>
            </w:r>
          </w:p>
        </w:tc>
        <w:tc>
          <w:tcPr>
            <w:tcW w:w="1418" w:type="dxa"/>
            <w:shd w:val="clear" w:color="auto" w:fill="auto"/>
            <w:vAlign w:val="center"/>
          </w:tcPr>
          <w:p w14:paraId="5B0B793E">
            <w:pPr>
              <w:pStyle w:val="55"/>
            </w:pPr>
            <w:r>
              <w:t>额定一次电压</w:t>
            </w:r>
          </w:p>
        </w:tc>
        <w:tc>
          <w:tcPr>
            <w:tcW w:w="1984" w:type="dxa"/>
            <w:shd w:val="clear" w:color="auto" w:fill="auto"/>
            <w:vAlign w:val="center"/>
          </w:tcPr>
          <w:p w14:paraId="3604E03E">
            <w:pPr>
              <w:pStyle w:val="55"/>
            </w:pPr>
          </w:p>
        </w:tc>
        <w:tc>
          <w:tcPr>
            <w:tcW w:w="1908" w:type="dxa"/>
            <w:shd w:val="clear" w:color="auto" w:fill="auto"/>
            <w:vAlign w:val="center"/>
          </w:tcPr>
          <w:p w14:paraId="2992E7A2">
            <w:pPr>
              <w:pStyle w:val="55"/>
            </w:pPr>
            <w:r>
              <w:t>制造厂</w:t>
            </w:r>
          </w:p>
        </w:tc>
        <w:tc>
          <w:tcPr>
            <w:tcW w:w="2394" w:type="dxa"/>
            <w:shd w:val="clear" w:color="auto" w:fill="auto"/>
            <w:vAlign w:val="center"/>
          </w:tcPr>
          <w:p w14:paraId="65D8DBC6">
            <w:pPr>
              <w:pStyle w:val="55"/>
            </w:pPr>
          </w:p>
        </w:tc>
      </w:tr>
      <w:tr w14:paraId="2881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3" w:hRule="atLeast"/>
          <w:jc w:val="center"/>
        </w:trPr>
        <w:tc>
          <w:tcPr>
            <w:tcW w:w="1538" w:type="dxa"/>
            <w:vMerge w:val="continue"/>
            <w:shd w:val="clear" w:color="auto" w:fill="auto"/>
            <w:vAlign w:val="center"/>
          </w:tcPr>
          <w:p w14:paraId="24CE20DE">
            <w:pPr>
              <w:pStyle w:val="55"/>
            </w:pPr>
          </w:p>
        </w:tc>
        <w:tc>
          <w:tcPr>
            <w:tcW w:w="1418" w:type="dxa"/>
            <w:shd w:val="clear" w:color="auto" w:fill="auto"/>
            <w:vAlign w:val="center"/>
          </w:tcPr>
          <w:p w14:paraId="230F2304">
            <w:pPr>
              <w:pStyle w:val="55"/>
            </w:pPr>
            <w:r>
              <w:t>规格型号</w:t>
            </w:r>
          </w:p>
        </w:tc>
        <w:tc>
          <w:tcPr>
            <w:tcW w:w="1984" w:type="dxa"/>
            <w:shd w:val="clear" w:color="auto" w:fill="auto"/>
            <w:vAlign w:val="center"/>
          </w:tcPr>
          <w:p w14:paraId="303AB23E">
            <w:pPr>
              <w:pStyle w:val="55"/>
            </w:pPr>
          </w:p>
        </w:tc>
        <w:tc>
          <w:tcPr>
            <w:tcW w:w="1908" w:type="dxa"/>
            <w:shd w:val="clear" w:color="auto" w:fill="auto"/>
            <w:vAlign w:val="center"/>
          </w:tcPr>
          <w:p w14:paraId="6E12EA75">
            <w:pPr>
              <w:pStyle w:val="55"/>
            </w:pPr>
            <w:r>
              <w:t>准确度等级</w:t>
            </w:r>
          </w:p>
        </w:tc>
        <w:tc>
          <w:tcPr>
            <w:tcW w:w="2394" w:type="dxa"/>
            <w:shd w:val="clear" w:color="auto" w:fill="auto"/>
            <w:vAlign w:val="center"/>
          </w:tcPr>
          <w:p w14:paraId="1688A2F8">
            <w:pPr>
              <w:pStyle w:val="55"/>
            </w:pPr>
          </w:p>
        </w:tc>
      </w:tr>
      <w:tr w14:paraId="549B6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3" w:hRule="atLeast"/>
          <w:jc w:val="center"/>
        </w:trPr>
        <w:tc>
          <w:tcPr>
            <w:tcW w:w="1538" w:type="dxa"/>
            <w:vMerge w:val="continue"/>
            <w:shd w:val="clear" w:color="auto" w:fill="auto"/>
            <w:vAlign w:val="center"/>
          </w:tcPr>
          <w:p w14:paraId="29157622">
            <w:pPr>
              <w:pStyle w:val="55"/>
            </w:pPr>
          </w:p>
        </w:tc>
        <w:tc>
          <w:tcPr>
            <w:tcW w:w="1418" w:type="dxa"/>
            <w:shd w:val="clear" w:color="auto" w:fill="auto"/>
            <w:vAlign w:val="center"/>
          </w:tcPr>
          <w:p w14:paraId="25ED9CE2">
            <w:pPr>
              <w:pStyle w:val="55"/>
            </w:pPr>
            <w:r>
              <w:t>出厂编号</w:t>
            </w:r>
          </w:p>
        </w:tc>
        <w:tc>
          <w:tcPr>
            <w:tcW w:w="1984" w:type="dxa"/>
            <w:shd w:val="clear" w:color="auto" w:fill="auto"/>
            <w:vAlign w:val="center"/>
          </w:tcPr>
          <w:p w14:paraId="2399FE23">
            <w:pPr>
              <w:pStyle w:val="55"/>
            </w:pPr>
          </w:p>
        </w:tc>
        <w:tc>
          <w:tcPr>
            <w:tcW w:w="1908" w:type="dxa"/>
            <w:shd w:val="clear" w:color="auto" w:fill="auto"/>
            <w:vAlign w:val="center"/>
          </w:tcPr>
          <w:p w14:paraId="25C79927">
            <w:pPr>
              <w:pStyle w:val="55"/>
            </w:pPr>
            <w:r>
              <w:t>额定功率因数</w:t>
            </w:r>
          </w:p>
        </w:tc>
        <w:tc>
          <w:tcPr>
            <w:tcW w:w="2394" w:type="dxa"/>
            <w:shd w:val="clear" w:color="auto" w:fill="auto"/>
            <w:vAlign w:val="center"/>
          </w:tcPr>
          <w:p w14:paraId="0656C73C">
            <w:pPr>
              <w:pStyle w:val="55"/>
            </w:pPr>
          </w:p>
        </w:tc>
      </w:tr>
      <w:tr w14:paraId="549E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3" w:hRule="atLeast"/>
          <w:jc w:val="center"/>
        </w:trPr>
        <w:tc>
          <w:tcPr>
            <w:tcW w:w="1538" w:type="dxa"/>
            <w:shd w:val="clear" w:color="auto" w:fill="auto"/>
            <w:vAlign w:val="center"/>
          </w:tcPr>
          <w:p w14:paraId="26884B05">
            <w:pPr>
              <w:pStyle w:val="55"/>
            </w:pPr>
            <w:r>
              <w:t>额定二次电压</w:t>
            </w:r>
          </w:p>
        </w:tc>
        <w:tc>
          <w:tcPr>
            <w:tcW w:w="3402" w:type="dxa"/>
            <w:gridSpan w:val="2"/>
            <w:shd w:val="clear" w:color="auto" w:fill="auto"/>
            <w:vAlign w:val="center"/>
          </w:tcPr>
          <w:p w14:paraId="630B3DEE">
            <w:pPr>
              <w:pStyle w:val="55"/>
            </w:pPr>
          </w:p>
        </w:tc>
        <w:tc>
          <w:tcPr>
            <w:tcW w:w="1908" w:type="dxa"/>
            <w:shd w:val="clear" w:color="auto" w:fill="auto"/>
            <w:vAlign w:val="center"/>
          </w:tcPr>
          <w:p w14:paraId="2F99E521">
            <w:pPr>
              <w:pStyle w:val="55"/>
            </w:pPr>
            <w:r>
              <w:t>额定二次负荷</w:t>
            </w:r>
          </w:p>
        </w:tc>
        <w:tc>
          <w:tcPr>
            <w:tcW w:w="2394" w:type="dxa"/>
            <w:shd w:val="clear" w:color="auto" w:fill="auto"/>
            <w:vAlign w:val="center"/>
          </w:tcPr>
          <w:p w14:paraId="47EE301B">
            <w:pPr>
              <w:pStyle w:val="55"/>
            </w:pPr>
          </w:p>
        </w:tc>
      </w:tr>
      <w:tr w14:paraId="6908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3" w:hRule="atLeast"/>
          <w:jc w:val="center"/>
        </w:trPr>
        <w:tc>
          <w:tcPr>
            <w:tcW w:w="1538" w:type="dxa"/>
            <w:shd w:val="clear" w:color="auto" w:fill="auto"/>
            <w:vAlign w:val="center"/>
          </w:tcPr>
          <w:p w14:paraId="623B40A7">
            <w:pPr>
              <w:pStyle w:val="55"/>
            </w:pPr>
            <w:r>
              <w:t>监测日期</w:t>
            </w:r>
          </w:p>
        </w:tc>
        <w:tc>
          <w:tcPr>
            <w:tcW w:w="7704" w:type="dxa"/>
            <w:gridSpan w:val="4"/>
            <w:shd w:val="clear" w:color="auto" w:fill="auto"/>
            <w:vAlign w:val="center"/>
          </w:tcPr>
          <w:p w14:paraId="2F3FE95F">
            <w:pPr>
              <w:pStyle w:val="55"/>
            </w:pPr>
          </w:p>
        </w:tc>
      </w:tr>
    </w:tbl>
    <w:p w14:paraId="5EEABBB8">
      <w:pPr>
        <w:pStyle w:val="8"/>
        <w:spacing w:before="200" w:after="200"/>
        <w:ind w:left="0" w:right="96"/>
        <w:rPr>
          <w:rFonts w:ascii="Times New Roman" w:hAnsi="Times New Roman" w:cs="Times New Roman"/>
          <w:szCs w:val="21"/>
        </w:rPr>
      </w:pPr>
      <w:r>
        <w:rPr>
          <w:rFonts w:ascii="Times New Roman" w:hAnsi="Times New Roman" w:cs="Times New Roman"/>
          <w:szCs w:val="21"/>
        </w:rPr>
        <w:t>二、监测结果</w:t>
      </w:r>
    </w:p>
    <w:p w14:paraId="3AAC742E">
      <w:pPr>
        <w:pStyle w:val="8"/>
        <w:spacing w:before="100"/>
        <w:ind w:left="0" w:right="96"/>
        <w:rPr>
          <w:rFonts w:ascii="Times New Roman" w:hAnsi="Times New Roman" w:cs="Times New Roman"/>
          <w:szCs w:val="21"/>
        </w:rPr>
      </w:pPr>
      <w:bookmarkStart w:id="163" w:name="_Toc17758"/>
      <w:bookmarkStart w:id="164" w:name="_Toc16684"/>
      <w:r>
        <w:rPr>
          <w:rFonts w:ascii="Times New Roman" w:hAnsi="Times New Roman" w:cs="Times New Roman"/>
          <w:szCs w:val="21"/>
        </w:rPr>
        <w:t>1.监测依据</w:t>
      </w:r>
      <w:bookmarkEnd w:id="163"/>
      <w:bookmarkEnd w:id="164"/>
    </w:p>
    <w:p w14:paraId="59529FE9">
      <w:pPr>
        <w:ind w:firstLine="480" w:firstLineChars="200"/>
        <w:rPr>
          <w:rFonts w:cs="Times New Roman"/>
          <w:szCs w:val="24"/>
        </w:rPr>
      </w:pPr>
      <w:r>
        <w:rPr>
          <w:rFonts w:cs="Times New Roman"/>
          <w:szCs w:val="24"/>
        </w:rPr>
        <w:t>本监测证书</w:t>
      </w:r>
      <w:r>
        <w:rPr>
          <w:rFonts w:ascii="宋体" w:hAnsi="宋体" w:cs="Times New Roman"/>
          <w:szCs w:val="24"/>
        </w:rPr>
        <w:t>依据JJF (皖) XX—202X</w:t>
      </w:r>
      <w:r>
        <w:rPr>
          <w:rFonts w:cs="Times New Roman"/>
          <w:szCs w:val="24"/>
        </w:rPr>
        <w:t>进行监测。</w:t>
      </w:r>
    </w:p>
    <w:p w14:paraId="7E5F99C5">
      <w:pPr>
        <w:rPr>
          <w:rFonts w:cs="Times New Roman"/>
          <w:szCs w:val="24"/>
        </w:rPr>
      </w:pPr>
      <w:r>
        <w:rPr>
          <w:rFonts w:cs="Times New Roman"/>
          <w:szCs w:val="24"/>
        </w:rPr>
        <w:t>2.监测结果</w:t>
      </w:r>
    </w:p>
    <w:tbl>
      <w:tblPr>
        <w:tblStyle w:val="20"/>
        <w:tblW w:w="7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7"/>
        <w:gridCol w:w="3800"/>
      </w:tblGrid>
      <w:tr w14:paraId="7862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3367" w:type="dxa"/>
            <w:vAlign w:val="center"/>
          </w:tcPr>
          <w:p w14:paraId="233EFCA9">
            <w:pPr>
              <w:jc w:val="center"/>
              <w:rPr>
                <w:rFonts w:ascii="Calibri" w:hAnsi="Calibri" w:cs="Times New Roman"/>
                <w:sz w:val="21"/>
                <w:szCs w:val="21"/>
              </w:rPr>
            </w:pPr>
            <w:r>
              <w:rPr>
                <w:rFonts w:ascii="Calibri" w:hAnsi="Calibri" w:cs="Times New Roman"/>
                <w:szCs w:val="21"/>
              </w:rPr>
              <w:t>运行误差监测</w:t>
            </w:r>
          </w:p>
        </w:tc>
        <w:tc>
          <w:tcPr>
            <w:tcW w:w="3800" w:type="dxa"/>
            <w:vAlign w:val="center"/>
          </w:tcPr>
          <w:p w14:paraId="7FA6859A">
            <w:pPr>
              <w:jc w:val="center"/>
              <w:rPr>
                <w:rFonts w:ascii="Calibri" w:hAnsi="Calibri" w:cs="Times New Roman"/>
                <w:sz w:val="21"/>
                <w:szCs w:val="21"/>
              </w:rPr>
            </w:pPr>
            <w:r>
              <w:rPr>
                <w:rFonts w:ascii="Calibri" w:hAnsi="Calibri" w:cs="Times New Roman"/>
                <w:szCs w:val="21"/>
              </w:rPr>
              <w:t>运行误差</w:t>
            </w:r>
          </w:p>
        </w:tc>
      </w:tr>
      <w:tr w14:paraId="6CCF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3367" w:type="dxa"/>
            <w:vAlign w:val="center"/>
          </w:tcPr>
          <w:p w14:paraId="31E2994E">
            <w:pPr>
              <w:pStyle w:val="55"/>
              <w:rPr>
                <w:rFonts w:ascii="Calibri" w:hAnsi="Calibri"/>
                <w:sz w:val="24"/>
                <w:szCs w:val="21"/>
              </w:rPr>
            </w:pPr>
            <w:r>
              <w:rPr>
                <w:rFonts w:ascii="Calibri" w:hAnsi="Calibri"/>
                <w:sz w:val="24"/>
                <w:szCs w:val="21"/>
              </w:rPr>
              <w:t>运行比值误差</w:t>
            </w:r>
            <w:r>
              <w:rPr>
                <w:rFonts w:hint="eastAsia" w:ascii="宋体" w:hAnsi="宋体" w:cs="宋体"/>
                <w:szCs w:val="21"/>
              </w:rPr>
              <w:t>/%</w:t>
            </w:r>
          </w:p>
        </w:tc>
        <w:tc>
          <w:tcPr>
            <w:tcW w:w="3800" w:type="dxa"/>
            <w:vAlign w:val="center"/>
          </w:tcPr>
          <w:p w14:paraId="5B06B6A8">
            <w:pPr>
              <w:jc w:val="center"/>
              <w:rPr>
                <w:rFonts w:ascii="Calibri" w:hAnsi="Calibri" w:cs="Times New Roman"/>
                <w:sz w:val="21"/>
                <w:szCs w:val="21"/>
              </w:rPr>
            </w:pPr>
          </w:p>
        </w:tc>
      </w:tr>
      <w:tr w14:paraId="03A6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3367" w:type="dxa"/>
            <w:vAlign w:val="center"/>
          </w:tcPr>
          <w:p w14:paraId="0BA53CD0">
            <w:pPr>
              <w:pStyle w:val="55"/>
              <w:rPr>
                <w:rFonts w:ascii="Calibri" w:hAnsi="Calibri"/>
                <w:sz w:val="24"/>
                <w:szCs w:val="21"/>
              </w:rPr>
            </w:pPr>
            <w:r>
              <w:rPr>
                <w:rFonts w:ascii="Calibri" w:hAnsi="Calibri"/>
                <w:sz w:val="24"/>
                <w:szCs w:val="21"/>
              </w:rPr>
              <w:t>运行相位误差</w:t>
            </w:r>
            <w:r>
              <w:rPr>
                <w:rFonts w:hint="eastAsia" w:ascii="宋体" w:hAnsi="宋体" w:cs="宋体"/>
                <w:szCs w:val="21"/>
              </w:rPr>
              <w:t>/（′）</w:t>
            </w:r>
          </w:p>
        </w:tc>
        <w:tc>
          <w:tcPr>
            <w:tcW w:w="3800" w:type="dxa"/>
            <w:vAlign w:val="center"/>
          </w:tcPr>
          <w:p w14:paraId="2996A1B8">
            <w:pPr>
              <w:jc w:val="center"/>
              <w:rPr>
                <w:rFonts w:ascii="Calibri" w:hAnsi="Calibri" w:cs="Times New Roman"/>
                <w:sz w:val="21"/>
                <w:szCs w:val="21"/>
              </w:rPr>
            </w:pPr>
          </w:p>
        </w:tc>
      </w:tr>
    </w:tbl>
    <w:p w14:paraId="4D328905">
      <w:pPr>
        <w:pStyle w:val="8"/>
        <w:spacing w:before="100"/>
        <w:ind w:left="0" w:right="96"/>
        <w:rPr>
          <w:rFonts w:ascii="Times New Roman" w:hAnsi="Times New Roman" w:cs="Times New Roman"/>
          <w:szCs w:val="21"/>
        </w:rPr>
      </w:pPr>
      <w:r>
        <w:rPr>
          <w:rFonts w:ascii="Times New Roman" w:hAnsi="Times New Roman" w:cs="Times New Roman"/>
          <w:szCs w:val="21"/>
        </w:rPr>
        <w:t>3.监测结论</w:t>
      </w:r>
    </w:p>
    <w:p w14:paraId="72036DD1">
      <w:pPr>
        <w:ind w:firstLine="480" w:firstLineChars="200"/>
        <w:rPr>
          <w:rFonts w:cs="Times New Roman"/>
          <w:szCs w:val="24"/>
        </w:rPr>
      </w:pPr>
      <w:r>
        <w:rPr>
          <w:rFonts w:cs="Times New Roman"/>
          <w:szCs w:val="24"/>
        </w:rPr>
        <w:t>符合/不符</w:t>
      </w:r>
      <w:r>
        <w:rPr>
          <w:rFonts w:ascii="宋体" w:hAnsi="宋体" w:cs="Times New Roman"/>
          <w:szCs w:val="24"/>
        </w:rPr>
        <w:t>合JJF (皖) XX—202X</w:t>
      </w:r>
      <w:r>
        <w:rPr>
          <w:rFonts w:cs="Times New Roman"/>
          <w:szCs w:val="24"/>
        </w:rPr>
        <w:t>要求。</w:t>
      </w:r>
    </w:p>
    <w:p w14:paraId="024B1C75">
      <w:pPr>
        <w:pStyle w:val="8"/>
        <w:tabs>
          <w:tab w:val="left" w:pos="2909"/>
        </w:tabs>
        <w:spacing w:before="0"/>
        <w:ind w:left="0" w:firstLine="480" w:firstLineChars="200"/>
        <w:rPr>
          <w:rFonts w:ascii="Times New Roman" w:hAnsi="Times New Roman" w:cs="Times New Roman"/>
          <w:szCs w:val="21"/>
        </w:rPr>
      </w:pPr>
      <w:r>
        <w:rPr>
          <w:rFonts w:hint="eastAsia" w:ascii="Times New Roman" w:hAnsi="Times New Roman" w:cs="Times New Roman"/>
          <w:szCs w:val="21"/>
        </w:rPr>
        <w:tab/>
      </w:r>
    </w:p>
    <w:p w14:paraId="7553B651">
      <w:pPr>
        <w:pStyle w:val="8"/>
        <w:spacing w:line="357" w:lineRule="auto"/>
        <w:ind w:left="1701" w:right="97" w:firstLine="720" w:firstLineChars="300"/>
        <w:rPr>
          <w:rFonts w:ascii="Times New Roman" w:hAnsi="Times New Roman" w:cs="Times New Roman"/>
          <w:szCs w:val="21"/>
        </w:rPr>
      </w:pPr>
      <w:r>
        <w:rPr>
          <w:rFonts w:ascii="Times New Roman" w:hAnsi="Times New Roman" w:cs="Times New Roman"/>
          <w:szCs w:val="21"/>
        </w:rPr>
        <w:t>校 准 员：                    核 验 员：</w:t>
      </w:r>
    </w:p>
    <w:p w14:paraId="79582F45">
      <w:pPr>
        <w:widowControl/>
        <w:jc w:val="center"/>
        <w:rPr>
          <w:rFonts w:cs="Times New Roman"/>
          <w:color w:val="000000"/>
          <w:szCs w:val="21"/>
        </w:rPr>
        <w:sectPr>
          <w:headerReference r:id="rId9" w:type="default"/>
          <w:footerReference r:id="rId10" w:type="default"/>
          <w:pgSz w:w="11906" w:h="16838"/>
          <w:pgMar w:top="1440" w:right="1418" w:bottom="1440" w:left="1276" w:header="851" w:footer="992" w:gutter="0"/>
          <w:pgNumType w:start="1"/>
          <w:cols w:space="425" w:num="1"/>
          <w:docGrid w:type="lines" w:linePitch="312" w:charSpace="0"/>
        </w:sectPr>
      </w:pPr>
      <w:r>
        <mc:AlternateContent>
          <mc:Choice Requires="wps">
            <w:drawing>
              <wp:anchor distT="0" distB="0" distL="114300" distR="114300" simplePos="0" relativeHeight="251675648" behindDoc="0" locked="0" layoutInCell="1" allowOverlap="1">
                <wp:simplePos x="0" y="0"/>
                <wp:positionH relativeFrom="column">
                  <wp:posOffset>1855470</wp:posOffset>
                </wp:positionH>
                <wp:positionV relativeFrom="paragraph">
                  <wp:posOffset>478155</wp:posOffset>
                </wp:positionV>
                <wp:extent cx="2023110" cy="7620"/>
                <wp:effectExtent l="0" t="9525" r="8890" b="20955"/>
                <wp:wrapNone/>
                <wp:docPr id="14" name="直线 80"/>
                <wp:cNvGraphicFramePr/>
                <a:graphic xmlns:a="http://schemas.openxmlformats.org/drawingml/2006/main">
                  <a:graphicData uri="http://schemas.microsoft.com/office/word/2010/wordprocessingShape">
                    <wps:wsp>
                      <wps:cNvCnPr/>
                      <wps:spPr>
                        <a:xfrm flipV="1">
                          <a:off x="0" y="0"/>
                          <a:ext cx="2023110" cy="762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直线 80" o:spid="_x0000_s1026" o:spt="20" style="position:absolute;left:0pt;flip:y;margin-left:146.1pt;margin-top:37.65pt;height:0.6pt;width:159.3pt;z-index:251675648;mso-width-relative:page;mso-height-relative:page;" filled="f" stroked="t" coordsize="21600,21600" o:gfxdata="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ympnR&#10;1wAAAAkBAAAPAAAAAAAAAAEAIAAAACIAAABkcnMvZG93bnJldi54bWxQSwECFAAUAAAACACHTuJA&#10;BUTgvukBAADfAwAADgAAAAAAAAABACAAAAAmAQAAZHJzL2Uyb0RvYy54bWxQSwUGAAAAAAYABgBZ&#10;AQAAgQUAAAAA&#10;">
                <v:fill on="f" focussize="0,0"/>
                <v:stroke weight="1.5pt" color="#000000" joinstyle="round"/>
                <v:imagedata o:title=""/>
                <o:lock v:ext="edit" aspectratio="f"/>
              </v:line>
            </w:pict>
          </mc:Fallback>
        </mc:AlternateContent>
      </w:r>
      <w:r>
        <w:rPr>
          <w:rFonts w:cs="Times New Roman"/>
          <w:color w:val="000000"/>
          <w:szCs w:val="21"/>
        </w:rPr>
        <w:t>第X页  共X页</w:t>
      </w:r>
    </w:p>
    <w:p w14:paraId="6336CB59">
      <w:pPr>
        <w:widowControl/>
        <w:jc w:val="center"/>
        <w:rPr>
          <w:rFonts w:cs="Times New Roman"/>
          <w:color w:val="000000"/>
          <w:szCs w:val="21"/>
        </w:rPr>
      </w:pPr>
      <w:r>
        <mc:AlternateContent>
          <mc:Choice Requires="wps">
            <w:drawing>
              <wp:anchor distT="0" distB="0" distL="114300" distR="114300" simplePos="0" relativeHeight="251676672" behindDoc="0" locked="0" layoutInCell="1" allowOverlap="1">
                <wp:simplePos x="0" y="0"/>
                <wp:positionH relativeFrom="column">
                  <wp:posOffset>5464810</wp:posOffset>
                </wp:positionH>
                <wp:positionV relativeFrom="paragraph">
                  <wp:posOffset>481965</wp:posOffset>
                </wp:positionV>
                <wp:extent cx="1905000" cy="378460"/>
                <wp:effectExtent l="0" t="0" r="2540" b="0"/>
                <wp:wrapNone/>
                <wp:docPr id="16" name="文本框 16"/>
                <wp:cNvGraphicFramePr/>
                <a:graphic xmlns:a="http://schemas.openxmlformats.org/drawingml/2006/main">
                  <a:graphicData uri="http://schemas.microsoft.com/office/word/2010/wordprocessingShape">
                    <wps:wsp>
                      <wps:cNvSpPr txBox="1"/>
                      <wps:spPr>
                        <a:xfrm rot="16200000">
                          <a:off x="5928995" y="1447165"/>
                          <a:ext cx="1905000" cy="3784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ED90785">
                            <w:pPr>
                              <w:rPr>
                                <w:rFonts w:ascii="黑体" w:hAnsi="黑体" w:eastAsia="黑体" w:cs="黑体"/>
                                <w:sz w:val="28"/>
                                <w:szCs w:val="24"/>
                              </w:rPr>
                            </w:pPr>
                            <w:r>
                              <w:rPr>
                                <w:rFonts w:hint="eastAsia" w:ascii="黑体" w:hAnsi="黑体" w:eastAsia="黑体" w:cs="黑体"/>
                                <w:sz w:val="28"/>
                                <w:szCs w:val="28"/>
                              </w:rPr>
                              <w:t>JJF(皖) 111—2024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0.3pt;margin-top:37.95pt;height:29.8pt;width:150pt;rotation:-5898240f;z-index:251676672;mso-width-relative:page;mso-height-relative:page;" fillcolor="#FFFFFF [3201]" filled="t" stroked="f" coordsize="21600,21600" o:gfxdata="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FI2GW1AAAAAsBAAAPAAAAAAAAAAEAIAAAACIAAABkcnMvZG93bnJldi54bWxQSwECFAAUAAAA&#10;CACHTuJABhdcs2QCAACsBAAADgAAAAAAAAABACAAAAAjAQAAZHJzL2Uyb0RvYy54bWxQSwUGAAAA&#10;AAYABgBZAQAA+QUAAAAA&#10;">
                <v:fill on="t" focussize="0,0"/>
                <v:stroke on="f" weight="0.5pt"/>
                <v:imagedata o:title=""/>
                <o:lock v:ext="edit" aspectratio="f"/>
                <v:textbox>
                  <w:txbxContent>
                    <w:p w14:paraId="0ED90785">
                      <w:pPr>
                        <w:rPr>
                          <w:rFonts w:ascii="黑体" w:hAnsi="黑体" w:eastAsia="黑体" w:cs="黑体"/>
                          <w:sz w:val="28"/>
                          <w:szCs w:val="24"/>
                        </w:rPr>
                      </w:pPr>
                      <w:r>
                        <w:rPr>
                          <w:rFonts w:hint="eastAsia" w:ascii="黑体" w:hAnsi="黑体" w:eastAsia="黑体" w:cs="黑体"/>
                          <w:sz w:val="28"/>
                          <w:szCs w:val="28"/>
                        </w:rPr>
                        <w:t>JJF(皖) 111—2024</w:t>
                      </w:r>
                    </w:p>
                  </w:txbxContent>
                </v:textbox>
              </v:shape>
            </w:pict>
          </mc:Fallback>
        </mc:AlternateContent>
      </w:r>
    </w:p>
    <w:p w14:paraId="474692B5">
      <w:pPr>
        <w:rPr>
          <w:rFonts w:cs="Times New Roman"/>
          <w:color w:val="000000"/>
          <w:szCs w:val="21"/>
        </w:rPr>
      </w:pPr>
    </w:p>
    <w:sectPr>
      <w:headerReference r:id="rId11" w:type="default"/>
      <w:footerReference r:id="rId12" w:type="default"/>
      <w:pgSz w:w="11906" w:h="16838"/>
      <w:pgMar w:top="1440" w:right="1418" w:bottom="1440" w:left="1276"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4C629">
    <w:pPr>
      <w:pStyle w:val="12"/>
      <w:jc w:val="center"/>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DEEFC6">
                          <w:pPr>
                            <w:pStyle w:val="12"/>
                            <w:jc w:val="center"/>
                          </w:pPr>
                          <w:r>
                            <w:fldChar w:fldCharType="begin"/>
                          </w:r>
                          <w:r>
                            <w:instrText xml:space="preserve">PAGE   \* MERGEFORMAT</w:instrText>
                          </w:r>
                          <w:r>
                            <w:fldChar w:fldCharType="separate"/>
                          </w:r>
                          <w:r>
                            <w:rPr>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BDEEFC6">
                    <w:pPr>
                      <w:pStyle w:val="12"/>
                      <w:jc w:val="center"/>
                    </w:pPr>
                    <w:r>
                      <w:fldChar w:fldCharType="begin"/>
                    </w:r>
                    <w:r>
                      <w:instrText xml:space="preserve">PAGE   \* MERGEFORMAT</w:instrText>
                    </w:r>
                    <w:r>
                      <w:fldChar w:fldCharType="separate"/>
                    </w:r>
                    <w:r>
                      <w:rPr>
                        <w:lang w:val="zh-CN"/>
                      </w:rPr>
                      <w:t>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3861B">
    <w:pPr>
      <w:pStyle w:val="12"/>
      <w:jc w:val="center"/>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6723"/>
                          </w:sdtPr>
                          <w:sdtContent>
                            <w:p w14:paraId="7388663E">
                              <w:pPr>
                                <w:pStyle w:val="12"/>
                                <w:jc w:val="center"/>
                              </w:pPr>
                              <w:r>
                                <w:fldChar w:fldCharType="begin"/>
                              </w:r>
                              <w:r>
                                <w:instrText xml:space="preserve">PAGE   \* MERGEFORMAT</w:instrText>
                              </w:r>
                              <w:r>
                                <w:fldChar w:fldCharType="separate"/>
                              </w:r>
                              <w:r>
                                <w:rPr>
                                  <w:lang w:val="zh-CN"/>
                                </w:rPr>
                                <w:t>9</w:t>
                              </w:r>
                              <w:r>
                                <w:fldChar w:fldCharType="end"/>
                              </w:r>
                            </w:p>
                          </w:sdtContent>
                        </w:sdt>
                        <w:p w14:paraId="13A7856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sdt>
                    <w:sdtPr>
                      <w:id w:val="147456723"/>
                    </w:sdtPr>
                    <w:sdtContent>
                      <w:p w14:paraId="7388663E">
                        <w:pPr>
                          <w:pStyle w:val="12"/>
                          <w:jc w:val="center"/>
                        </w:pPr>
                        <w:r>
                          <w:fldChar w:fldCharType="begin"/>
                        </w:r>
                        <w:r>
                          <w:instrText xml:space="preserve">PAGE   \* MERGEFORMAT</w:instrText>
                        </w:r>
                        <w:r>
                          <w:fldChar w:fldCharType="separate"/>
                        </w:r>
                        <w:r>
                          <w:rPr>
                            <w:lang w:val="zh-CN"/>
                          </w:rPr>
                          <w:t>9</w:t>
                        </w:r>
                        <w:r>
                          <w:fldChar w:fldCharType="end"/>
                        </w:r>
                      </w:p>
                    </w:sdtContent>
                  </w:sdt>
                  <w:p w14:paraId="13A7856D"/>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05847">
    <w:pPr>
      <w:pStyle w:val="12"/>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C6643">
    <w:pPr>
      <w:pStyle w:val="13"/>
      <w:pBdr>
        <w:bottom w:val="single" w:color="auto" w:sz="4" w:space="1"/>
      </w:pBdr>
      <w:rPr>
        <w:rFonts w:ascii="黑体" w:hAnsi="黑体" w:eastAsia="黑体" w:cs="黑体"/>
        <w:sz w:val="21"/>
        <w:szCs w:val="21"/>
      </w:rPr>
    </w:pPr>
  </w:p>
  <w:p w14:paraId="343B1413">
    <w:pPr>
      <w:pStyle w:val="13"/>
      <w:pBdr>
        <w:bottom w:val="single" w:color="auto" w:sz="4" w:space="1"/>
      </w:pBdr>
      <w:spacing w:line="240" w:lineRule="auto"/>
      <w:rPr>
        <w:rFonts w:eastAsia="黑体"/>
      </w:rPr>
    </w:pPr>
    <w:r>
      <w:rPr>
        <w:rFonts w:hint="eastAsia" w:ascii="黑体" w:hAnsi="黑体" w:eastAsia="黑体" w:cs="黑体"/>
        <w:sz w:val="21"/>
        <w:szCs w:val="21"/>
      </w:rPr>
      <w:t>JJF（皖）***-2025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6A768">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BE02F">
    <w:pPr>
      <w:pStyle w:val="13"/>
      <w:pBdr>
        <w:bottom w:val="single" w:color="auto" w:sz="4" w:space="1"/>
      </w:pBdr>
      <w:tabs>
        <w:tab w:val="center" w:pos="4666"/>
        <w:tab w:val="left" w:pos="5967"/>
      </w:tabs>
      <w:spacing w:line="240" w:lineRule="auto"/>
      <w:rPr>
        <w:rFonts w:eastAsia="黑体"/>
        <w:sz w:val="21"/>
        <w:szCs w:val="21"/>
      </w:rPr>
    </w:pPr>
    <w:r>
      <w:rPr>
        <w:rFonts w:hint="eastAsia" w:ascii="黑体" w:hAnsi="黑体" w:eastAsia="黑体" w:cs="黑体"/>
        <w:sz w:val="21"/>
        <w:szCs w:val="21"/>
      </w:rPr>
      <w:t>JJF（皖）111-2024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05AEE">
    <w:pPr>
      <w:pStyle w:val="13"/>
      <w:pBdr>
        <w:bottom w:val="single" w:color="auto" w:sz="4" w:space="1"/>
      </w:pBdr>
      <w:tabs>
        <w:tab w:val="center" w:pos="4666"/>
        <w:tab w:val="left" w:pos="5967"/>
      </w:tabs>
      <w:spacing w:line="240" w:lineRule="auto"/>
      <w:rPr>
        <w:rFonts w:eastAsia="黑体"/>
        <w:sz w:val="21"/>
        <w:szCs w:val="21"/>
      </w:rPr>
    </w:pPr>
    <w:r>
      <w:rPr>
        <w:rFonts w:hint="eastAsia" w:ascii="黑体" w:hAnsi="黑体" w:eastAsia="黑体" w:cs="黑体"/>
        <w:sz w:val="21"/>
        <w:szCs w:val="21"/>
      </w:rPr>
      <w:t>JJF（皖）111-2024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49CD">
    <w:pPr>
      <w:pStyle w:val="13"/>
      <w:pBdr>
        <w:bottom w:val="none" w:color="auto" w:sz="0" w:space="1"/>
      </w:pBdr>
      <w:tabs>
        <w:tab w:val="center" w:pos="4666"/>
        <w:tab w:val="left" w:pos="5967"/>
      </w:tabs>
      <w:spacing w:line="240" w:lineRule="auto"/>
      <w:rPr>
        <w:rFonts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8F1A01"/>
    <w:multiLevelType w:val="multilevel"/>
    <w:tmpl w:val="958F1A01"/>
    <w:lvl w:ilvl="0" w:tentative="0">
      <w:start w:val="3"/>
      <w:numFmt w:val="decimal"/>
      <w:suff w:val="nothing"/>
      <w:lvlText w:val="%1　"/>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C9ADE2D1"/>
    <w:multiLevelType w:val="singleLevel"/>
    <w:tmpl w:val="C9ADE2D1"/>
    <w:lvl w:ilvl="0" w:tentative="0">
      <w:start w:val="1"/>
      <w:numFmt w:val="chineseCounting"/>
      <w:suff w:val="nothing"/>
      <w:lvlText w:val="%1、"/>
      <w:lvlJc w:val="left"/>
      <w:rPr>
        <w:rFonts w:hint="eastAsia"/>
      </w:rPr>
    </w:lvl>
  </w:abstractNum>
  <w:abstractNum w:abstractNumId="2">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53"/>
      <w:suff w:val="nothing"/>
      <w:lvlText w:val="%1%2.%3　"/>
      <w:lvlJc w:val="left"/>
      <w:pPr>
        <w:ind w:left="0" w:firstLine="0"/>
      </w:pPr>
      <w:rPr>
        <w:rFonts w:hint="eastAsia" w:ascii="黑体" w:hAnsi="Times New Roman" w:eastAsia="黑体"/>
        <w:b w:val="0"/>
        <w:i w:val="0"/>
        <w:sz w:val="21"/>
      </w:rPr>
    </w:lvl>
    <w:lvl w:ilvl="3" w:tentative="0">
      <w:start w:val="1"/>
      <w:numFmt w:val="decimal"/>
      <w:pStyle w:val="49"/>
      <w:suff w:val="nothing"/>
      <w:lvlText w:val="%1%2.%3.%4　"/>
      <w:lvlJc w:val="left"/>
      <w:pPr>
        <w:ind w:left="0" w:firstLine="0"/>
      </w:pPr>
      <w:rPr>
        <w:rFonts w:hint="eastAsia" w:ascii="黑体" w:hAnsi="Times New Roman" w:eastAsia="黑体"/>
        <w:b w:val="0"/>
        <w:i w:val="0"/>
        <w:sz w:val="21"/>
      </w:rPr>
    </w:lvl>
    <w:lvl w:ilvl="4" w:tentative="0">
      <w:start w:val="1"/>
      <w:numFmt w:val="decimal"/>
      <w:pStyle w:val="50"/>
      <w:suff w:val="nothing"/>
      <w:lvlText w:val="%1%2.%3.%4.%5　"/>
      <w:lvlJc w:val="left"/>
      <w:pPr>
        <w:ind w:left="0" w:firstLine="0"/>
      </w:pPr>
      <w:rPr>
        <w:rFonts w:hint="eastAsia" w:ascii="黑体" w:hAnsi="Times New Roman" w:eastAsia="黑体"/>
        <w:b w:val="0"/>
        <w:i w:val="0"/>
        <w:sz w:val="21"/>
      </w:rPr>
    </w:lvl>
    <w:lvl w:ilvl="5" w:tentative="0">
      <w:start w:val="1"/>
      <w:numFmt w:val="decimal"/>
      <w:pStyle w:val="51"/>
      <w:suff w:val="nothing"/>
      <w:lvlText w:val="%1%2.%3.%4.%5.%6　"/>
      <w:lvlJc w:val="left"/>
      <w:pPr>
        <w:ind w:left="0" w:firstLine="0"/>
      </w:pPr>
      <w:rPr>
        <w:rFonts w:hint="eastAsia" w:ascii="黑体" w:hAnsi="Times New Roman" w:eastAsia="黑体"/>
        <w:b w:val="0"/>
        <w:i w:val="0"/>
        <w:sz w:val="21"/>
      </w:rPr>
    </w:lvl>
    <w:lvl w:ilvl="6" w:tentative="0">
      <w:start w:val="1"/>
      <w:numFmt w:val="decimal"/>
      <w:pStyle w:val="5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209E1298"/>
    <w:multiLevelType w:val="multilevel"/>
    <w:tmpl w:val="209E1298"/>
    <w:lvl w:ilvl="0" w:tentative="0">
      <w:start w:val="1"/>
      <w:numFmt w:val="decimal"/>
      <w:pStyle w:val="2"/>
      <w:lvlText w:val="%1"/>
      <w:lvlJc w:val="left"/>
      <w:pPr>
        <w:ind w:left="425" w:hanging="425"/>
      </w:pPr>
    </w:lvl>
    <w:lvl w:ilvl="1" w:tentative="0">
      <w:start w:val="1"/>
      <w:numFmt w:val="decimal"/>
      <w:lvlText w:val="%1.%2"/>
      <w:lvlJc w:val="left"/>
      <w:pPr>
        <w:ind w:left="992" w:hanging="567"/>
      </w:pPr>
    </w:lvl>
    <w:lvl w:ilvl="2" w:tentative="0">
      <w:start w:val="1"/>
      <w:numFmt w:val="decimal"/>
      <w:pStyle w:val="4"/>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MDRkOTZkZGZlMmFhMTM3Mzk1Mzk5MmUzODg2MWMifQ=="/>
    <w:docVar w:name="KSO_WPS_MARK_KEY" w:val="43b8b472-5d51-4e02-8e80-fe31156ee190"/>
  </w:docVars>
  <w:rsids>
    <w:rsidRoot w:val="000B1346"/>
    <w:rsid w:val="000010EF"/>
    <w:rsid w:val="00001B46"/>
    <w:rsid w:val="00003457"/>
    <w:rsid w:val="00004F26"/>
    <w:rsid w:val="00005D63"/>
    <w:rsid w:val="000130AA"/>
    <w:rsid w:val="000252CE"/>
    <w:rsid w:val="000278BF"/>
    <w:rsid w:val="00031ED6"/>
    <w:rsid w:val="0003402C"/>
    <w:rsid w:val="00042E2C"/>
    <w:rsid w:val="00046155"/>
    <w:rsid w:val="00055406"/>
    <w:rsid w:val="00055862"/>
    <w:rsid w:val="00063788"/>
    <w:rsid w:val="000705DA"/>
    <w:rsid w:val="00071A89"/>
    <w:rsid w:val="00073ED8"/>
    <w:rsid w:val="00095A92"/>
    <w:rsid w:val="000A124A"/>
    <w:rsid w:val="000A204D"/>
    <w:rsid w:val="000A2945"/>
    <w:rsid w:val="000A41A4"/>
    <w:rsid w:val="000B1346"/>
    <w:rsid w:val="000B15B6"/>
    <w:rsid w:val="000B289D"/>
    <w:rsid w:val="000C6561"/>
    <w:rsid w:val="000D1160"/>
    <w:rsid w:val="000D3ABA"/>
    <w:rsid w:val="000D3B9F"/>
    <w:rsid w:val="000E15B6"/>
    <w:rsid w:val="000E54C2"/>
    <w:rsid w:val="000F2BD6"/>
    <w:rsid w:val="00102EB8"/>
    <w:rsid w:val="00103A06"/>
    <w:rsid w:val="00110D5C"/>
    <w:rsid w:val="0011128E"/>
    <w:rsid w:val="00111A9A"/>
    <w:rsid w:val="00111C48"/>
    <w:rsid w:val="001142A4"/>
    <w:rsid w:val="001159CE"/>
    <w:rsid w:val="001214DC"/>
    <w:rsid w:val="001246A8"/>
    <w:rsid w:val="0013067C"/>
    <w:rsid w:val="00133810"/>
    <w:rsid w:val="00134E45"/>
    <w:rsid w:val="001413EE"/>
    <w:rsid w:val="0014431A"/>
    <w:rsid w:val="00152963"/>
    <w:rsid w:val="00152C41"/>
    <w:rsid w:val="00152D97"/>
    <w:rsid w:val="00152EF3"/>
    <w:rsid w:val="001542C5"/>
    <w:rsid w:val="00155FCA"/>
    <w:rsid w:val="00170FF3"/>
    <w:rsid w:val="00171D9A"/>
    <w:rsid w:val="00174CC9"/>
    <w:rsid w:val="001766E3"/>
    <w:rsid w:val="00176D66"/>
    <w:rsid w:val="00184FC6"/>
    <w:rsid w:val="00186462"/>
    <w:rsid w:val="001867A9"/>
    <w:rsid w:val="00190582"/>
    <w:rsid w:val="00190D9B"/>
    <w:rsid w:val="00190E33"/>
    <w:rsid w:val="00192B0B"/>
    <w:rsid w:val="00193018"/>
    <w:rsid w:val="001949F7"/>
    <w:rsid w:val="00194BA9"/>
    <w:rsid w:val="00197CFD"/>
    <w:rsid w:val="001A00A8"/>
    <w:rsid w:val="001B0749"/>
    <w:rsid w:val="001B6493"/>
    <w:rsid w:val="001C3398"/>
    <w:rsid w:val="001C4EEE"/>
    <w:rsid w:val="001C7F20"/>
    <w:rsid w:val="001D15AC"/>
    <w:rsid w:val="001D16C5"/>
    <w:rsid w:val="001D3605"/>
    <w:rsid w:val="001D4CE7"/>
    <w:rsid w:val="001D5EC0"/>
    <w:rsid w:val="001E16CD"/>
    <w:rsid w:val="001E5FF9"/>
    <w:rsid w:val="001F614D"/>
    <w:rsid w:val="001F6DC2"/>
    <w:rsid w:val="00204537"/>
    <w:rsid w:val="002069AF"/>
    <w:rsid w:val="002072AF"/>
    <w:rsid w:val="00210A8D"/>
    <w:rsid w:val="002130FB"/>
    <w:rsid w:val="0021572B"/>
    <w:rsid w:val="00231215"/>
    <w:rsid w:val="00232468"/>
    <w:rsid w:val="002360B7"/>
    <w:rsid w:val="002377B8"/>
    <w:rsid w:val="00237A54"/>
    <w:rsid w:val="00240696"/>
    <w:rsid w:val="00247C36"/>
    <w:rsid w:val="00247E23"/>
    <w:rsid w:val="00254916"/>
    <w:rsid w:val="002649FD"/>
    <w:rsid w:val="0026578E"/>
    <w:rsid w:val="00271D5C"/>
    <w:rsid w:val="002722B4"/>
    <w:rsid w:val="00272A9A"/>
    <w:rsid w:val="00275AFA"/>
    <w:rsid w:val="00282401"/>
    <w:rsid w:val="00287523"/>
    <w:rsid w:val="00296ACD"/>
    <w:rsid w:val="002A0AF6"/>
    <w:rsid w:val="002A27A0"/>
    <w:rsid w:val="002A3454"/>
    <w:rsid w:val="002A4574"/>
    <w:rsid w:val="002A5A94"/>
    <w:rsid w:val="002A6039"/>
    <w:rsid w:val="002A66C1"/>
    <w:rsid w:val="002B1252"/>
    <w:rsid w:val="002B22E8"/>
    <w:rsid w:val="002B2B72"/>
    <w:rsid w:val="002B3F3C"/>
    <w:rsid w:val="002B7628"/>
    <w:rsid w:val="002C57B6"/>
    <w:rsid w:val="002D1102"/>
    <w:rsid w:val="002D798C"/>
    <w:rsid w:val="002E53B1"/>
    <w:rsid w:val="002E6932"/>
    <w:rsid w:val="002F149B"/>
    <w:rsid w:val="002F5E33"/>
    <w:rsid w:val="00303303"/>
    <w:rsid w:val="00311051"/>
    <w:rsid w:val="0031247C"/>
    <w:rsid w:val="00314C83"/>
    <w:rsid w:val="00324D69"/>
    <w:rsid w:val="00334A66"/>
    <w:rsid w:val="00335DDA"/>
    <w:rsid w:val="00335F8A"/>
    <w:rsid w:val="00345759"/>
    <w:rsid w:val="00345DE6"/>
    <w:rsid w:val="00347CB8"/>
    <w:rsid w:val="00353BA3"/>
    <w:rsid w:val="00363A82"/>
    <w:rsid w:val="003667BA"/>
    <w:rsid w:val="00367721"/>
    <w:rsid w:val="003738E2"/>
    <w:rsid w:val="00376135"/>
    <w:rsid w:val="0037707A"/>
    <w:rsid w:val="00381093"/>
    <w:rsid w:val="0038155A"/>
    <w:rsid w:val="003822F9"/>
    <w:rsid w:val="00390855"/>
    <w:rsid w:val="003920A4"/>
    <w:rsid w:val="00392661"/>
    <w:rsid w:val="00394C07"/>
    <w:rsid w:val="003A5707"/>
    <w:rsid w:val="003A70D1"/>
    <w:rsid w:val="003A7234"/>
    <w:rsid w:val="003B195E"/>
    <w:rsid w:val="003C0CE2"/>
    <w:rsid w:val="003C406C"/>
    <w:rsid w:val="003D363B"/>
    <w:rsid w:val="003D5736"/>
    <w:rsid w:val="003E0CA7"/>
    <w:rsid w:val="003E23D8"/>
    <w:rsid w:val="003F1262"/>
    <w:rsid w:val="003F35BB"/>
    <w:rsid w:val="003F37D2"/>
    <w:rsid w:val="003F4244"/>
    <w:rsid w:val="003F64B9"/>
    <w:rsid w:val="00401B58"/>
    <w:rsid w:val="0040602E"/>
    <w:rsid w:val="0040672B"/>
    <w:rsid w:val="00407169"/>
    <w:rsid w:val="00407192"/>
    <w:rsid w:val="00412C05"/>
    <w:rsid w:val="00413347"/>
    <w:rsid w:val="00415BA7"/>
    <w:rsid w:val="004163AC"/>
    <w:rsid w:val="0042497A"/>
    <w:rsid w:val="00430F69"/>
    <w:rsid w:val="0043123E"/>
    <w:rsid w:val="00435999"/>
    <w:rsid w:val="00444C27"/>
    <w:rsid w:val="004458F2"/>
    <w:rsid w:val="00463550"/>
    <w:rsid w:val="004703EF"/>
    <w:rsid w:val="00473CA4"/>
    <w:rsid w:val="00474808"/>
    <w:rsid w:val="004751AB"/>
    <w:rsid w:val="004758C1"/>
    <w:rsid w:val="00484442"/>
    <w:rsid w:val="00487552"/>
    <w:rsid w:val="00490A93"/>
    <w:rsid w:val="00490EB3"/>
    <w:rsid w:val="0049246B"/>
    <w:rsid w:val="00496F91"/>
    <w:rsid w:val="00497AA6"/>
    <w:rsid w:val="004A1DFA"/>
    <w:rsid w:val="004A2F61"/>
    <w:rsid w:val="004A3FCE"/>
    <w:rsid w:val="004A6BFB"/>
    <w:rsid w:val="004A7F9D"/>
    <w:rsid w:val="004C2033"/>
    <w:rsid w:val="004C3484"/>
    <w:rsid w:val="004C6233"/>
    <w:rsid w:val="004C77B9"/>
    <w:rsid w:val="004D1C51"/>
    <w:rsid w:val="004E31FB"/>
    <w:rsid w:val="004E626A"/>
    <w:rsid w:val="004E642A"/>
    <w:rsid w:val="004E7520"/>
    <w:rsid w:val="004F6323"/>
    <w:rsid w:val="005024BD"/>
    <w:rsid w:val="00502C01"/>
    <w:rsid w:val="00502DD9"/>
    <w:rsid w:val="005051AD"/>
    <w:rsid w:val="00506610"/>
    <w:rsid w:val="005067D6"/>
    <w:rsid w:val="00514E6A"/>
    <w:rsid w:val="00520B51"/>
    <w:rsid w:val="00522774"/>
    <w:rsid w:val="00522E34"/>
    <w:rsid w:val="005230D2"/>
    <w:rsid w:val="00523554"/>
    <w:rsid w:val="00524AD0"/>
    <w:rsid w:val="00525086"/>
    <w:rsid w:val="00535ABF"/>
    <w:rsid w:val="00535D48"/>
    <w:rsid w:val="00544A37"/>
    <w:rsid w:val="00544DC6"/>
    <w:rsid w:val="00551B4A"/>
    <w:rsid w:val="00551F29"/>
    <w:rsid w:val="00553E5A"/>
    <w:rsid w:val="005570EF"/>
    <w:rsid w:val="00557D67"/>
    <w:rsid w:val="00562166"/>
    <w:rsid w:val="00566C72"/>
    <w:rsid w:val="00571701"/>
    <w:rsid w:val="00572461"/>
    <w:rsid w:val="00573CA3"/>
    <w:rsid w:val="00575835"/>
    <w:rsid w:val="00575960"/>
    <w:rsid w:val="00575C86"/>
    <w:rsid w:val="00576901"/>
    <w:rsid w:val="00582D44"/>
    <w:rsid w:val="0058375B"/>
    <w:rsid w:val="005840DE"/>
    <w:rsid w:val="0059133D"/>
    <w:rsid w:val="005948C9"/>
    <w:rsid w:val="00596E80"/>
    <w:rsid w:val="005A7021"/>
    <w:rsid w:val="005B6228"/>
    <w:rsid w:val="005C38E5"/>
    <w:rsid w:val="005C3A33"/>
    <w:rsid w:val="005D18B4"/>
    <w:rsid w:val="005D70D7"/>
    <w:rsid w:val="005E12BA"/>
    <w:rsid w:val="005E56E3"/>
    <w:rsid w:val="005F2452"/>
    <w:rsid w:val="005F3221"/>
    <w:rsid w:val="005F4E66"/>
    <w:rsid w:val="005F54A3"/>
    <w:rsid w:val="005F5EE8"/>
    <w:rsid w:val="005F628D"/>
    <w:rsid w:val="0060229D"/>
    <w:rsid w:val="006027F6"/>
    <w:rsid w:val="006040DD"/>
    <w:rsid w:val="00605B99"/>
    <w:rsid w:val="00610C84"/>
    <w:rsid w:val="00614061"/>
    <w:rsid w:val="0061583C"/>
    <w:rsid w:val="006248B4"/>
    <w:rsid w:val="006274E7"/>
    <w:rsid w:val="006409A8"/>
    <w:rsid w:val="0064331E"/>
    <w:rsid w:val="00643408"/>
    <w:rsid w:val="0064380A"/>
    <w:rsid w:val="00644F40"/>
    <w:rsid w:val="0064529A"/>
    <w:rsid w:val="006468EB"/>
    <w:rsid w:val="00646C53"/>
    <w:rsid w:val="00650115"/>
    <w:rsid w:val="00654F37"/>
    <w:rsid w:val="006553FE"/>
    <w:rsid w:val="00655EC1"/>
    <w:rsid w:val="006679EB"/>
    <w:rsid w:val="006702B2"/>
    <w:rsid w:val="00671052"/>
    <w:rsid w:val="006734EB"/>
    <w:rsid w:val="006745AF"/>
    <w:rsid w:val="00680DA2"/>
    <w:rsid w:val="0068261F"/>
    <w:rsid w:val="006841C6"/>
    <w:rsid w:val="00690E03"/>
    <w:rsid w:val="00692A3B"/>
    <w:rsid w:val="006A1D6B"/>
    <w:rsid w:val="006A4DE7"/>
    <w:rsid w:val="006A6370"/>
    <w:rsid w:val="006A706F"/>
    <w:rsid w:val="006A75F3"/>
    <w:rsid w:val="006A7AEE"/>
    <w:rsid w:val="006B42B0"/>
    <w:rsid w:val="006B7304"/>
    <w:rsid w:val="006B7914"/>
    <w:rsid w:val="006C1064"/>
    <w:rsid w:val="006D1EE3"/>
    <w:rsid w:val="006D2C35"/>
    <w:rsid w:val="006D7484"/>
    <w:rsid w:val="006E11BC"/>
    <w:rsid w:val="006E1A67"/>
    <w:rsid w:val="006E1D8F"/>
    <w:rsid w:val="006F4E41"/>
    <w:rsid w:val="00700FA3"/>
    <w:rsid w:val="007012FC"/>
    <w:rsid w:val="00701F51"/>
    <w:rsid w:val="007022CA"/>
    <w:rsid w:val="00706C4C"/>
    <w:rsid w:val="00707754"/>
    <w:rsid w:val="00721024"/>
    <w:rsid w:val="00722516"/>
    <w:rsid w:val="007230B1"/>
    <w:rsid w:val="00723B14"/>
    <w:rsid w:val="007264F2"/>
    <w:rsid w:val="007316AC"/>
    <w:rsid w:val="00740EEF"/>
    <w:rsid w:val="00741267"/>
    <w:rsid w:val="00742321"/>
    <w:rsid w:val="007466F2"/>
    <w:rsid w:val="00747470"/>
    <w:rsid w:val="00747D59"/>
    <w:rsid w:val="0075160B"/>
    <w:rsid w:val="00751739"/>
    <w:rsid w:val="00754A39"/>
    <w:rsid w:val="007568DC"/>
    <w:rsid w:val="00760AE4"/>
    <w:rsid w:val="00761937"/>
    <w:rsid w:val="0076513D"/>
    <w:rsid w:val="00767E14"/>
    <w:rsid w:val="00774663"/>
    <w:rsid w:val="00776430"/>
    <w:rsid w:val="00777826"/>
    <w:rsid w:val="00783A14"/>
    <w:rsid w:val="007844C1"/>
    <w:rsid w:val="00790AF1"/>
    <w:rsid w:val="00792365"/>
    <w:rsid w:val="00792469"/>
    <w:rsid w:val="007932D1"/>
    <w:rsid w:val="00794D4B"/>
    <w:rsid w:val="00797B84"/>
    <w:rsid w:val="007A2F12"/>
    <w:rsid w:val="007A38AB"/>
    <w:rsid w:val="007A6B7A"/>
    <w:rsid w:val="007A7A61"/>
    <w:rsid w:val="007B251E"/>
    <w:rsid w:val="007B2C1D"/>
    <w:rsid w:val="007B3A4A"/>
    <w:rsid w:val="007B5075"/>
    <w:rsid w:val="007C0444"/>
    <w:rsid w:val="007C065B"/>
    <w:rsid w:val="007C3458"/>
    <w:rsid w:val="007C3BA6"/>
    <w:rsid w:val="007C4564"/>
    <w:rsid w:val="007C517F"/>
    <w:rsid w:val="007D35B6"/>
    <w:rsid w:val="007D6199"/>
    <w:rsid w:val="007E1874"/>
    <w:rsid w:val="007E6510"/>
    <w:rsid w:val="007F2DA1"/>
    <w:rsid w:val="007F5E4B"/>
    <w:rsid w:val="007F6CC0"/>
    <w:rsid w:val="00800B3B"/>
    <w:rsid w:val="008034C0"/>
    <w:rsid w:val="00803C71"/>
    <w:rsid w:val="00810CBF"/>
    <w:rsid w:val="008215F2"/>
    <w:rsid w:val="00826A6A"/>
    <w:rsid w:val="00837D2C"/>
    <w:rsid w:val="0084231C"/>
    <w:rsid w:val="00843FBC"/>
    <w:rsid w:val="00844332"/>
    <w:rsid w:val="00846481"/>
    <w:rsid w:val="00851DC0"/>
    <w:rsid w:val="008522AD"/>
    <w:rsid w:val="008531AA"/>
    <w:rsid w:val="008551E6"/>
    <w:rsid w:val="00860F9C"/>
    <w:rsid w:val="00863250"/>
    <w:rsid w:val="0086536C"/>
    <w:rsid w:val="00866918"/>
    <w:rsid w:val="008675A1"/>
    <w:rsid w:val="008763E7"/>
    <w:rsid w:val="00876D00"/>
    <w:rsid w:val="008823EE"/>
    <w:rsid w:val="00884C36"/>
    <w:rsid w:val="008871F7"/>
    <w:rsid w:val="008872F0"/>
    <w:rsid w:val="00895F8F"/>
    <w:rsid w:val="008979A7"/>
    <w:rsid w:val="008A3A22"/>
    <w:rsid w:val="008B4050"/>
    <w:rsid w:val="008B71F7"/>
    <w:rsid w:val="008C4C5D"/>
    <w:rsid w:val="008C552B"/>
    <w:rsid w:val="008D3070"/>
    <w:rsid w:val="008D3AD1"/>
    <w:rsid w:val="008D5CB4"/>
    <w:rsid w:val="008E061F"/>
    <w:rsid w:val="008E3E9D"/>
    <w:rsid w:val="008E4618"/>
    <w:rsid w:val="008E4675"/>
    <w:rsid w:val="008E7629"/>
    <w:rsid w:val="008F5DC8"/>
    <w:rsid w:val="00900FD3"/>
    <w:rsid w:val="00904557"/>
    <w:rsid w:val="009049D8"/>
    <w:rsid w:val="0090652D"/>
    <w:rsid w:val="009074D5"/>
    <w:rsid w:val="00911883"/>
    <w:rsid w:val="009135F1"/>
    <w:rsid w:val="00913639"/>
    <w:rsid w:val="009164E3"/>
    <w:rsid w:val="009169D2"/>
    <w:rsid w:val="009206E9"/>
    <w:rsid w:val="0092370D"/>
    <w:rsid w:val="00923AD9"/>
    <w:rsid w:val="00923DFC"/>
    <w:rsid w:val="00937F8E"/>
    <w:rsid w:val="00943B11"/>
    <w:rsid w:val="00945DBA"/>
    <w:rsid w:val="0094615D"/>
    <w:rsid w:val="00953419"/>
    <w:rsid w:val="009553C9"/>
    <w:rsid w:val="009632AF"/>
    <w:rsid w:val="0096500A"/>
    <w:rsid w:val="00971413"/>
    <w:rsid w:val="00971B48"/>
    <w:rsid w:val="00971E5B"/>
    <w:rsid w:val="0097314D"/>
    <w:rsid w:val="00973A03"/>
    <w:rsid w:val="00975A9B"/>
    <w:rsid w:val="0098540E"/>
    <w:rsid w:val="00986434"/>
    <w:rsid w:val="00990831"/>
    <w:rsid w:val="00990E86"/>
    <w:rsid w:val="009912EE"/>
    <w:rsid w:val="0099235A"/>
    <w:rsid w:val="0099329A"/>
    <w:rsid w:val="009A18B9"/>
    <w:rsid w:val="009A213E"/>
    <w:rsid w:val="009A2464"/>
    <w:rsid w:val="009A2F7B"/>
    <w:rsid w:val="009A388B"/>
    <w:rsid w:val="009A3CC2"/>
    <w:rsid w:val="009A63BF"/>
    <w:rsid w:val="009A716B"/>
    <w:rsid w:val="009B36D5"/>
    <w:rsid w:val="009B411E"/>
    <w:rsid w:val="009B5E39"/>
    <w:rsid w:val="009B77E7"/>
    <w:rsid w:val="009C26FA"/>
    <w:rsid w:val="009C6830"/>
    <w:rsid w:val="009C7430"/>
    <w:rsid w:val="009C7EDC"/>
    <w:rsid w:val="009D179D"/>
    <w:rsid w:val="009D2B0B"/>
    <w:rsid w:val="009E6BBF"/>
    <w:rsid w:val="009E6E73"/>
    <w:rsid w:val="009E7F57"/>
    <w:rsid w:val="009F2574"/>
    <w:rsid w:val="009F52C5"/>
    <w:rsid w:val="00A00A42"/>
    <w:rsid w:val="00A0102D"/>
    <w:rsid w:val="00A02268"/>
    <w:rsid w:val="00A0430D"/>
    <w:rsid w:val="00A05A28"/>
    <w:rsid w:val="00A068E3"/>
    <w:rsid w:val="00A1745D"/>
    <w:rsid w:val="00A213C8"/>
    <w:rsid w:val="00A2363C"/>
    <w:rsid w:val="00A30803"/>
    <w:rsid w:val="00A376A5"/>
    <w:rsid w:val="00A411AF"/>
    <w:rsid w:val="00A41CD4"/>
    <w:rsid w:val="00A42824"/>
    <w:rsid w:val="00A429AC"/>
    <w:rsid w:val="00A439EE"/>
    <w:rsid w:val="00A60967"/>
    <w:rsid w:val="00A62424"/>
    <w:rsid w:val="00A62BC0"/>
    <w:rsid w:val="00A64E70"/>
    <w:rsid w:val="00A664D1"/>
    <w:rsid w:val="00A6677D"/>
    <w:rsid w:val="00A732BD"/>
    <w:rsid w:val="00A76C5C"/>
    <w:rsid w:val="00A7721E"/>
    <w:rsid w:val="00A776A2"/>
    <w:rsid w:val="00A825F0"/>
    <w:rsid w:val="00A83728"/>
    <w:rsid w:val="00A87112"/>
    <w:rsid w:val="00A952CB"/>
    <w:rsid w:val="00AA040D"/>
    <w:rsid w:val="00AA17CD"/>
    <w:rsid w:val="00AA610A"/>
    <w:rsid w:val="00AA6358"/>
    <w:rsid w:val="00AB452B"/>
    <w:rsid w:val="00AB7986"/>
    <w:rsid w:val="00AD2EAC"/>
    <w:rsid w:val="00AD3747"/>
    <w:rsid w:val="00AE0731"/>
    <w:rsid w:val="00AE1599"/>
    <w:rsid w:val="00AE4F47"/>
    <w:rsid w:val="00AE7E2B"/>
    <w:rsid w:val="00AF19B7"/>
    <w:rsid w:val="00AF45CE"/>
    <w:rsid w:val="00AF78A6"/>
    <w:rsid w:val="00B00984"/>
    <w:rsid w:val="00B16B80"/>
    <w:rsid w:val="00B17ADB"/>
    <w:rsid w:val="00B17C04"/>
    <w:rsid w:val="00B26FD0"/>
    <w:rsid w:val="00B30755"/>
    <w:rsid w:val="00B31252"/>
    <w:rsid w:val="00B34F0F"/>
    <w:rsid w:val="00B50E73"/>
    <w:rsid w:val="00B51D14"/>
    <w:rsid w:val="00B60934"/>
    <w:rsid w:val="00B60CCC"/>
    <w:rsid w:val="00B62D04"/>
    <w:rsid w:val="00B636F1"/>
    <w:rsid w:val="00B7198E"/>
    <w:rsid w:val="00B72BDB"/>
    <w:rsid w:val="00B7704C"/>
    <w:rsid w:val="00B80F4A"/>
    <w:rsid w:val="00B824B5"/>
    <w:rsid w:val="00B825BA"/>
    <w:rsid w:val="00B8416D"/>
    <w:rsid w:val="00B87938"/>
    <w:rsid w:val="00B9756D"/>
    <w:rsid w:val="00BA1B6B"/>
    <w:rsid w:val="00BA5158"/>
    <w:rsid w:val="00BA5658"/>
    <w:rsid w:val="00BB65AD"/>
    <w:rsid w:val="00BB7024"/>
    <w:rsid w:val="00BC0C23"/>
    <w:rsid w:val="00BC368C"/>
    <w:rsid w:val="00BD544E"/>
    <w:rsid w:val="00BD6CC9"/>
    <w:rsid w:val="00BE6AF0"/>
    <w:rsid w:val="00BE6CF9"/>
    <w:rsid w:val="00BF034D"/>
    <w:rsid w:val="00BF1FA2"/>
    <w:rsid w:val="00BF3875"/>
    <w:rsid w:val="00BF5195"/>
    <w:rsid w:val="00C03196"/>
    <w:rsid w:val="00C1144B"/>
    <w:rsid w:val="00C14F38"/>
    <w:rsid w:val="00C15687"/>
    <w:rsid w:val="00C16C0F"/>
    <w:rsid w:val="00C31978"/>
    <w:rsid w:val="00C319BD"/>
    <w:rsid w:val="00C3760F"/>
    <w:rsid w:val="00C40979"/>
    <w:rsid w:val="00C41663"/>
    <w:rsid w:val="00C41EF1"/>
    <w:rsid w:val="00C44BC5"/>
    <w:rsid w:val="00C44D1F"/>
    <w:rsid w:val="00C45331"/>
    <w:rsid w:val="00C51AD9"/>
    <w:rsid w:val="00C53711"/>
    <w:rsid w:val="00C60E31"/>
    <w:rsid w:val="00C6563E"/>
    <w:rsid w:val="00C66F3C"/>
    <w:rsid w:val="00C804B6"/>
    <w:rsid w:val="00C80BBA"/>
    <w:rsid w:val="00C82A11"/>
    <w:rsid w:val="00C83F7F"/>
    <w:rsid w:val="00C84D91"/>
    <w:rsid w:val="00C854AF"/>
    <w:rsid w:val="00C86A68"/>
    <w:rsid w:val="00C91481"/>
    <w:rsid w:val="00C93193"/>
    <w:rsid w:val="00C93C1D"/>
    <w:rsid w:val="00C9765A"/>
    <w:rsid w:val="00CA064A"/>
    <w:rsid w:val="00CA4714"/>
    <w:rsid w:val="00CA55A3"/>
    <w:rsid w:val="00CA5D1A"/>
    <w:rsid w:val="00CA780E"/>
    <w:rsid w:val="00CB09E6"/>
    <w:rsid w:val="00CB1A96"/>
    <w:rsid w:val="00CB20DA"/>
    <w:rsid w:val="00CB24FD"/>
    <w:rsid w:val="00CC1850"/>
    <w:rsid w:val="00CC27E2"/>
    <w:rsid w:val="00CC2983"/>
    <w:rsid w:val="00CC2D19"/>
    <w:rsid w:val="00CD0FC0"/>
    <w:rsid w:val="00CD18E8"/>
    <w:rsid w:val="00CD2DC2"/>
    <w:rsid w:val="00CD320D"/>
    <w:rsid w:val="00CD32E6"/>
    <w:rsid w:val="00CD3BAE"/>
    <w:rsid w:val="00CD603B"/>
    <w:rsid w:val="00CD63CA"/>
    <w:rsid w:val="00CD7AEE"/>
    <w:rsid w:val="00CE45E5"/>
    <w:rsid w:val="00CE6DE7"/>
    <w:rsid w:val="00CF319F"/>
    <w:rsid w:val="00CF7D9C"/>
    <w:rsid w:val="00D003F4"/>
    <w:rsid w:val="00D0055A"/>
    <w:rsid w:val="00D0141B"/>
    <w:rsid w:val="00D02794"/>
    <w:rsid w:val="00D0689B"/>
    <w:rsid w:val="00D07765"/>
    <w:rsid w:val="00D10ACF"/>
    <w:rsid w:val="00D11CF1"/>
    <w:rsid w:val="00D12875"/>
    <w:rsid w:val="00D14242"/>
    <w:rsid w:val="00D14673"/>
    <w:rsid w:val="00D1658C"/>
    <w:rsid w:val="00D16F33"/>
    <w:rsid w:val="00D24B20"/>
    <w:rsid w:val="00D25A1D"/>
    <w:rsid w:val="00D31EBF"/>
    <w:rsid w:val="00D31FAB"/>
    <w:rsid w:val="00D32E79"/>
    <w:rsid w:val="00D333D2"/>
    <w:rsid w:val="00D36ADA"/>
    <w:rsid w:val="00D408F4"/>
    <w:rsid w:val="00D41EAD"/>
    <w:rsid w:val="00D50CF4"/>
    <w:rsid w:val="00D51950"/>
    <w:rsid w:val="00D6126E"/>
    <w:rsid w:val="00D62064"/>
    <w:rsid w:val="00D64EF7"/>
    <w:rsid w:val="00D716E2"/>
    <w:rsid w:val="00D734F3"/>
    <w:rsid w:val="00D777D8"/>
    <w:rsid w:val="00D86412"/>
    <w:rsid w:val="00D87DD7"/>
    <w:rsid w:val="00D9213B"/>
    <w:rsid w:val="00D928D4"/>
    <w:rsid w:val="00D9695A"/>
    <w:rsid w:val="00DA302A"/>
    <w:rsid w:val="00DA5073"/>
    <w:rsid w:val="00DA5E34"/>
    <w:rsid w:val="00DB1633"/>
    <w:rsid w:val="00DB17B0"/>
    <w:rsid w:val="00DB1FD0"/>
    <w:rsid w:val="00DB5DA5"/>
    <w:rsid w:val="00DC727C"/>
    <w:rsid w:val="00DC7F6B"/>
    <w:rsid w:val="00DD4A90"/>
    <w:rsid w:val="00DD55AC"/>
    <w:rsid w:val="00DD65E7"/>
    <w:rsid w:val="00DD70CF"/>
    <w:rsid w:val="00DE6A94"/>
    <w:rsid w:val="00DE6C81"/>
    <w:rsid w:val="00DF2265"/>
    <w:rsid w:val="00DF61F8"/>
    <w:rsid w:val="00E00786"/>
    <w:rsid w:val="00E02491"/>
    <w:rsid w:val="00E0353E"/>
    <w:rsid w:val="00E03C34"/>
    <w:rsid w:val="00E04C45"/>
    <w:rsid w:val="00E14DF7"/>
    <w:rsid w:val="00E17156"/>
    <w:rsid w:val="00E2084D"/>
    <w:rsid w:val="00E20DA2"/>
    <w:rsid w:val="00E21180"/>
    <w:rsid w:val="00E2338F"/>
    <w:rsid w:val="00E235A0"/>
    <w:rsid w:val="00E242BD"/>
    <w:rsid w:val="00E24871"/>
    <w:rsid w:val="00E260BA"/>
    <w:rsid w:val="00E32796"/>
    <w:rsid w:val="00E33FE5"/>
    <w:rsid w:val="00E34BE4"/>
    <w:rsid w:val="00E36C20"/>
    <w:rsid w:val="00E419F0"/>
    <w:rsid w:val="00E41A41"/>
    <w:rsid w:val="00E5100A"/>
    <w:rsid w:val="00E519B8"/>
    <w:rsid w:val="00E52848"/>
    <w:rsid w:val="00E52D10"/>
    <w:rsid w:val="00E57842"/>
    <w:rsid w:val="00E60667"/>
    <w:rsid w:val="00E6195D"/>
    <w:rsid w:val="00E6284A"/>
    <w:rsid w:val="00E6394B"/>
    <w:rsid w:val="00E76AC9"/>
    <w:rsid w:val="00E77DDE"/>
    <w:rsid w:val="00E83414"/>
    <w:rsid w:val="00E85499"/>
    <w:rsid w:val="00E870C8"/>
    <w:rsid w:val="00E97111"/>
    <w:rsid w:val="00EA38E6"/>
    <w:rsid w:val="00EA43EF"/>
    <w:rsid w:val="00EB0DFC"/>
    <w:rsid w:val="00EB13BD"/>
    <w:rsid w:val="00EC3600"/>
    <w:rsid w:val="00EC53CB"/>
    <w:rsid w:val="00EC56CC"/>
    <w:rsid w:val="00EC59DF"/>
    <w:rsid w:val="00ED42CE"/>
    <w:rsid w:val="00ED700D"/>
    <w:rsid w:val="00ED7946"/>
    <w:rsid w:val="00EE288E"/>
    <w:rsid w:val="00EE68D9"/>
    <w:rsid w:val="00EF0023"/>
    <w:rsid w:val="00EF0E84"/>
    <w:rsid w:val="00EF23C9"/>
    <w:rsid w:val="00EF4397"/>
    <w:rsid w:val="00F0011C"/>
    <w:rsid w:val="00F006B5"/>
    <w:rsid w:val="00F00930"/>
    <w:rsid w:val="00F01EF1"/>
    <w:rsid w:val="00F023E2"/>
    <w:rsid w:val="00F02C4B"/>
    <w:rsid w:val="00F03AE7"/>
    <w:rsid w:val="00F066E0"/>
    <w:rsid w:val="00F06810"/>
    <w:rsid w:val="00F07CE4"/>
    <w:rsid w:val="00F07E1F"/>
    <w:rsid w:val="00F10E69"/>
    <w:rsid w:val="00F11360"/>
    <w:rsid w:val="00F139A7"/>
    <w:rsid w:val="00F14455"/>
    <w:rsid w:val="00F146D1"/>
    <w:rsid w:val="00F20F0C"/>
    <w:rsid w:val="00F24377"/>
    <w:rsid w:val="00F3001F"/>
    <w:rsid w:val="00F33C6B"/>
    <w:rsid w:val="00F37545"/>
    <w:rsid w:val="00F4136B"/>
    <w:rsid w:val="00F41FE9"/>
    <w:rsid w:val="00F44336"/>
    <w:rsid w:val="00F44D76"/>
    <w:rsid w:val="00F4519E"/>
    <w:rsid w:val="00F45632"/>
    <w:rsid w:val="00F457B4"/>
    <w:rsid w:val="00F52249"/>
    <w:rsid w:val="00F53DA3"/>
    <w:rsid w:val="00F56D85"/>
    <w:rsid w:val="00F6559E"/>
    <w:rsid w:val="00F7587C"/>
    <w:rsid w:val="00F76513"/>
    <w:rsid w:val="00F80C38"/>
    <w:rsid w:val="00F80EC1"/>
    <w:rsid w:val="00F81E71"/>
    <w:rsid w:val="00F84B06"/>
    <w:rsid w:val="00F86C3A"/>
    <w:rsid w:val="00F90464"/>
    <w:rsid w:val="00F91F64"/>
    <w:rsid w:val="00F935D1"/>
    <w:rsid w:val="00F942FC"/>
    <w:rsid w:val="00F9552F"/>
    <w:rsid w:val="00F957D8"/>
    <w:rsid w:val="00F960B1"/>
    <w:rsid w:val="00F97AF8"/>
    <w:rsid w:val="00FA0B3D"/>
    <w:rsid w:val="00FA247E"/>
    <w:rsid w:val="00FA27DA"/>
    <w:rsid w:val="00FA3B7F"/>
    <w:rsid w:val="00FA4528"/>
    <w:rsid w:val="00FA52DD"/>
    <w:rsid w:val="00FA6F7A"/>
    <w:rsid w:val="00FA7448"/>
    <w:rsid w:val="00FC61DE"/>
    <w:rsid w:val="00FC7DF6"/>
    <w:rsid w:val="00FC7FC2"/>
    <w:rsid w:val="00FD5CC7"/>
    <w:rsid w:val="00FD7493"/>
    <w:rsid w:val="00FD7A4D"/>
    <w:rsid w:val="00FD7C3E"/>
    <w:rsid w:val="00FE0251"/>
    <w:rsid w:val="00FE1491"/>
    <w:rsid w:val="00FE3AFC"/>
    <w:rsid w:val="00FE66AD"/>
    <w:rsid w:val="00FF2028"/>
    <w:rsid w:val="00FF544F"/>
    <w:rsid w:val="00FF5B02"/>
    <w:rsid w:val="01121891"/>
    <w:rsid w:val="011A24F4"/>
    <w:rsid w:val="016407B8"/>
    <w:rsid w:val="016B453D"/>
    <w:rsid w:val="017240DE"/>
    <w:rsid w:val="017B7436"/>
    <w:rsid w:val="01DA128A"/>
    <w:rsid w:val="0200793B"/>
    <w:rsid w:val="02094A42"/>
    <w:rsid w:val="022653D9"/>
    <w:rsid w:val="02305555"/>
    <w:rsid w:val="02A6712E"/>
    <w:rsid w:val="030B6598"/>
    <w:rsid w:val="0333200C"/>
    <w:rsid w:val="035C5045"/>
    <w:rsid w:val="038921D4"/>
    <w:rsid w:val="03AD764F"/>
    <w:rsid w:val="03B44E81"/>
    <w:rsid w:val="03E868D9"/>
    <w:rsid w:val="03F62DA4"/>
    <w:rsid w:val="03FB6ABE"/>
    <w:rsid w:val="04042B6A"/>
    <w:rsid w:val="04820BAF"/>
    <w:rsid w:val="04C12559"/>
    <w:rsid w:val="05015EA4"/>
    <w:rsid w:val="05140855"/>
    <w:rsid w:val="05212267"/>
    <w:rsid w:val="053C6A73"/>
    <w:rsid w:val="058C7E64"/>
    <w:rsid w:val="05946D18"/>
    <w:rsid w:val="061340E1"/>
    <w:rsid w:val="06687429"/>
    <w:rsid w:val="06772AC3"/>
    <w:rsid w:val="06783F44"/>
    <w:rsid w:val="068F2218"/>
    <w:rsid w:val="06976AC0"/>
    <w:rsid w:val="069F3BC7"/>
    <w:rsid w:val="06B34F7C"/>
    <w:rsid w:val="06BE295F"/>
    <w:rsid w:val="06F26C84"/>
    <w:rsid w:val="06FB25BC"/>
    <w:rsid w:val="07097292"/>
    <w:rsid w:val="07153E89"/>
    <w:rsid w:val="075D48A9"/>
    <w:rsid w:val="07E35D35"/>
    <w:rsid w:val="07E44358"/>
    <w:rsid w:val="082779D0"/>
    <w:rsid w:val="082C4FE6"/>
    <w:rsid w:val="086451D1"/>
    <w:rsid w:val="09BD780D"/>
    <w:rsid w:val="09D973F0"/>
    <w:rsid w:val="0A0C1573"/>
    <w:rsid w:val="0A4923BF"/>
    <w:rsid w:val="0A71587A"/>
    <w:rsid w:val="0AB94B2B"/>
    <w:rsid w:val="0B925AA8"/>
    <w:rsid w:val="0BC1638D"/>
    <w:rsid w:val="0BC83278"/>
    <w:rsid w:val="0C6A07D3"/>
    <w:rsid w:val="0C9F66CF"/>
    <w:rsid w:val="0CE73BD2"/>
    <w:rsid w:val="0D10137A"/>
    <w:rsid w:val="0D157BAE"/>
    <w:rsid w:val="0D157D63"/>
    <w:rsid w:val="0D2512B9"/>
    <w:rsid w:val="0D614B4E"/>
    <w:rsid w:val="0D86163D"/>
    <w:rsid w:val="0E250E55"/>
    <w:rsid w:val="0E844521"/>
    <w:rsid w:val="0F0C791F"/>
    <w:rsid w:val="0F2C7FC2"/>
    <w:rsid w:val="0FA638D0"/>
    <w:rsid w:val="10112EB1"/>
    <w:rsid w:val="10AA15E5"/>
    <w:rsid w:val="10D40911"/>
    <w:rsid w:val="11056D1C"/>
    <w:rsid w:val="113373E5"/>
    <w:rsid w:val="11667C5C"/>
    <w:rsid w:val="116807EB"/>
    <w:rsid w:val="11812EA4"/>
    <w:rsid w:val="121D33D1"/>
    <w:rsid w:val="12BA29C6"/>
    <w:rsid w:val="12EB1399"/>
    <w:rsid w:val="12F978B7"/>
    <w:rsid w:val="130C0199"/>
    <w:rsid w:val="139A44FC"/>
    <w:rsid w:val="13D05129"/>
    <w:rsid w:val="141C6857"/>
    <w:rsid w:val="141D5B53"/>
    <w:rsid w:val="14215C1B"/>
    <w:rsid w:val="143376FC"/>
    <w:rsid w:val="14434DCA"/>
    <w:rsid w:val="14B44625"/>
    <w:rsid w:val="14BA4C42"/>
    <w:rsid w:val="14C13802"/>
    <w:rsid w:val="150074E6"/>
    <w:rsid w:val="153B4ABB"/>
    <w:rsid w:val="156F0CF4"/>
    <w:rsid w:val="158F3058"/>
    <w:rsid w:val="15D66ED9"/>
    <w:rsid w:val="15DF7B3C"/>
    <w:rsid w:val="16020764"/>
    <w:rsid w:val="16161084"/>
    <w:rsid w:val="16221A19"/>
    <w:rsid w:val="16337E88"/>
    <w:rsid w:val="163C4F8E"/>
    <w:rsid w:val="167A7865"/>
    <w:rsid w:val="1721650B"/>
    <w:rsid w:val="176A78D9"/>
    <w:rsid w:val="176F1482"/>
    <w:rsid w:val="177565AB"/>
    <w:rsid w:val="17CC78C9"/>
    <w:rsid w:val="17E637F4"/>
    <w:rsid w:val="181471B0"/>
    <w:rsid w:val="183C74C7"/>
    <w:rsid w:val="18416158"/>
    <w:rsid w:val="18805521"/>
    <w:rsid w:val="18897129"/>
    <w:rsid w:val="18D630FB"/>
    <w:rsid w:val="198E782D"/>
    <w:rsid w:val="19E020D4"/>
    <w:rsid w:val="19EC2BF1"/>
    <w:rsid w:val="1A8C400A"/>
    <w:rsid w:val="1AA650CC"/>
    <w:rsid w:val="1AD73AC9"/>
    <w:rsid w:val="1B065B6B"/>
    <w:rsid w:val="1B89018E"/>
    <w:rsid w:val="1BEE6A92"/>
    <w:rsid w:val="1BFE57FD"/>
    <w:rsid w:val="1C462B54"/>
    <w:rsid w:val="1C9F0025"/>
    <w:rsid w:val="1CE11FE2"/>
    <w:rsid w:val="1D291FE4"/>
    <w:rsid w:val="1D524C10"/>
    <w:rsid w:val="1D743260"/>
    <w:rsid w:val="1D7946FD"/>
    <w:rsid w:val="1DD91315"/>
    <w:rsid w:val="1DF428DD"/>
    <w:rsid w:val="1E4E1D03"/>
    <w:rsid w:val="1E813CDD"/>
    <w:rsid w:val="1E9B171D"/>
    <w:rsid w:val="1EA24FE1"/>
    <w:rsid w:val="1EEE0DF0"/>
    <w:rsid w:val="1EF53F2C"/>
    <w:rsid w:val="1F1875CC"/>
    <w:rsid w:val="1F607885"/>
    <w:rsid w:val="1F613188"/>
    <w:rsid w:val="1F666BD8"/>
    <w:rsid w:val="1F776C45"/>
    <w:rsid w:val="1FA6791C"/>
    <w:rsid w:val="1FA85442"/>
    <w:rsid w:val="1FB57B5F"/>
    <w:rsid w:val="1FDF698A"/>
    <w:rsid w:val="203E6A02"/>
    <w:rsid w:val="208B2468"/>
    <w:rsid w:val="20A00437"/>
    <w:rsid w:val="20A43E5C"/>
    <w:rsid w:val="20A935F9"/>
    <w:rsid w:val="20BD4F1E"/>
    <w:rsid w:val="20E701EC"/>
    <w:rsid w:val="20EC135F"/>
    <w:rsid w:val="211D65ED"/>
    <w:rsid w:val="213A4F5B"/>
    <w:rsid w:val="214F2DE2"/>
    <w:rsid w:val="21706DA9"/>
    <w:rsid w:val="21712CEF"/>
    <w:rsid w:val="219263AA"/>
    <w:rsid w:val="21B90446"/>
    <w:rsid w:val="21C933B1"/>
    <w:rsid w:val="21DB7927"/>
    <w:rsid w:val="21E36C06"/>
    <w:rsid w:val="2221772E"/>
    <w:rsid w:val="22470A89"/>
    <w:rsid w:val="22477195"/>
    <w:rsid w:val="227D5433"/>
    <w:rsid w:val="228C2DF9"/>
    <w:rsid w:val="22C2681B"/>
    <w:rsid w:val="22DD18A7"/>
    <w:rsid w:val="23641680"/>
    <w:rsid w:val="23ED38EE"/>
    <w:rsid w:val="249E0BC2"/>
    <w:rsid w:val="24AB32DF"/>
    <w:rsid w:val="24AD52A9"/>
    <w:rsid w:val="24C936BC"/>
    <w:rsid w:val="252F3F10"/>
    <w:rsid w:val="25587955"/>
    <w:rsid w:val="257F27A2"/>
    <w:rsid w:val="25C12274"/>
    <w:rsid w:val="25D7082F"/>
    <w:rsid w:val="2660196E"/>
    <w:rsid w:val="268F4C66"/>
    <w:rsid w:val="27075144"/>
    <w:rsid w:val="272662DC"/>
    <w:rsid w:val="27B30E28"/>
    <w:rsid w:val="27D3326E"/>
    <w:rsid w:val="27FE2AE4"/>
    <w:rsid w:val="28557612"/>
    <w:rsid w:val="2881638B"/>
    <w:rsid w:val="28B74948"/>
    <w:rsid w:val="28E3573D"/>
    <w:rsid w:val="29394136"/>
    <w:rsid w:val="29BE48F3"/>
    <w:rsid w:val="29F3375E"/>
    <w:rsid w:val="2A021BF3"/>
    <w:rsid w:val="2AC60E73"/>
    <w:rsid w:val="2AF11A39"/>
    <w:rsid w:val="2B043E08"/>
    <w:rsid w:val="2B065713"/>
    <w:rsid w:val="2B4A5600"/>
    <w:rsid w:val="2BA218CE"/>
    <w:rsid w:val="2BC1179E"/>
    <w:rsid w:val="2BEA0B91"/>
    <w:rsid w:val="2C293467"/>
    <w:rsid w:val="2C2B2292"/>
    <w:rsid w:val="2CB177FA"/>
    <w:rsid w:val="2CB43679"/>
    <w:rsid w:val="2CF9698A"/>
    <w:rsid w:val="2D3B78F6"/>
    <w:rsid w:val="2D4D5ECF"/>
    <w:rsid w:val="2D69606B"/>
    <w:rsid w:val="2DFB52D7"/>
    <w:rsid w:val="2E514EF7"/>
    <w:rsid w:val="2E5F58C7"/>
    <w:rsid w:val="2E9F2106"/>
    <w:rsid w:val="2EF02148"/>
    <w:rsid w:val="2F032695"/>
    <w:rsid w:val="2F1523C9"/>
    <w:rsid w:val="2FB0122B"/>
    <w:rsid w:val="3007380B"/>
    <w:rsid w:val="304F53B4"/>
    <w:rsid w:val="306B6429"/>
    <w:rsid w:val="30A654E7"/>
    <w:rsid w:val="30AD41EB"/>
    <w:rsid w:val="31350B00"/>
    <w:rsid w:val="31745184"/>
    <w:rsid w:val="31B4299E"/>
    <w:rsid w:val="31DF689F"/>
    <w:rsid w:val="31FD161E"/>
    <w:rsid w:val="32083026"/>
    <w:rsid w:val="32482D16"/>
    <w:rsid w:val="32607DFF"/>
    <w:rsid w:val="32877139"/>
    <w:rsid w:val="32F87DFB"/>
    <w:rsid w:val="331A1D5C"/>
    <w:rsid w:val="332A0C75"/>
    <w:rsid w:val="33580E67"/>
    <w:rsid w:val="33DA419C"/>
    <w:rsid w:val="343919D7"/>
    <w:rsid w:val="34546A3D"/>
    <w:rsid w:val="34C04B85"/>
    <w:rsid w:val="3539047F"/>
    <w:rsid w:val="3577756D"/>
    <w:rsid w:val="35935DF5"/>
    <w:rsid w:val="364041CF"/>
    <w:rsid w:val="366A04C8"/>
    <w:rsid w:val="36873BAC"/>
    <w:rsid w:val="36EB0959"/>
    <w:rsid w:val="36ED52C6"/>
    <w:rsid w:val="37B409D1"/>
    <w:rsid w:val="37BC5AD7"/>
    <w:rsid w:val="382C36E2"/>
    <w:rsid w:val="3901042B"/>
    <w:rsid w:val="39094D4C"/>
    <w:rsid w:val="394D52CE"/>
    <w:rsid w:val="398937F5"/>
    <w:rsid w:val="39A64349"/>
    <w:rsid w:val="3A0C4EB3"/>
    <w:rsid w:val="3A0F2BE0"/>
    <w:rsid w:val="3A1754F7"/>
    <w:rsid w:val="3A3951BD"/>
    <w:rsid w:val="3A657E1B"/>
    <w:rsid w:val="3A940FB4"/>
    <w:rsid w:val="3AC32CD9"/>
    <w:rsid w:val="3AE0388B"/>
    <w:rsid w:val="3AFD0BD3"/>
    <w:rsid w:val="3AFE0654"/>
    <w:rsid w:val="3B2C2F74"/>
    <w:rsid w:val="3B3A22B3"/>
    <w:rsid w:val="3B585B17"/>
    <w:rsid w:val="3B686C26"/>
    <w:rsid w:val="3B742225"/>
    <w:rsid w:val="3B765051"/>
    <w:rsid w:val="3BB20947"/>
    <w:rsid w:val="3C634773"/>
    <w:rsid w:val="3C9D7253"/>
    <w:rsid w:val="3CF530DE"/>
    <w:rsid w:val="3D251A29"/>
    <w:rsid w:val="3D5F1548"/>
    <w:rsid w:val="3D667A0D"/>
    <w:rsid w:val="3D9414B6"/>
    <w:rsid w:val="3DDB658B"/>
    <w:rsid w:val="3E296731"/>
    <w:rsid w:val="3E2E2B5F"/>
    <w:rsid w:val="3E49205B"/>
    <w:rsid w:val="3E726EF0"/>
    <w:rsid w:val="3E7C7AA0"/>
    <w:rsid w:val="3EE641E3"/>
    <w:rsid w:val="3FE43E1D"/>
    <w:rsid w:val="400B3BB8"/>
    <w:rsid w:val="402C2C02"/>
    <w:rsid w:val="40624D42"/>
    <w:rsid w:val="40880C4C"/>
    <w:rsid w:val="40890521"/>
    <w:rsid w:val="40C31C84"/>
    <w:rsid w:val="41120516"/>
    <w:rsid w:val="413D3239"/>
    <w:rsid w:val="41524DB6"/>
    <w:rsid w:val="416F56AD"/>
    <w:rsid w:val="41735459"/>
    <w:rsid w:val="41923405"/>
    <w:rsid w:val="41A90E7A"/>
    <w:rsid w:val="41D24CCB"/>
    <w:rsid w:val="42093E20"/>
    <w:rsid w:val="42332E3A"/>
    <w:rsid w:val="42462B6D"/>
    <w:rsid w:val="424B747C"/>
    <w:rsid w:val="4283791D"/>
    <w:rsid w:val="42BD2703"/>
    <w:rsid w:val="42BD2974"/>
    <w:rsid w:val="43304A0C"/>
    <w:rsid w:val="433067AE"/>
    <w:rsid w:val="434E7F14"/>
    <w:rsid w:val="435108FA"/>
    <w:rsid w:val="43534F93"/>
    <w:rsid w:val="43A63197"/>
    <w:rsid w:val="43AC4C52"/>
    <w:rsid w:val="43BD2C04"/>
    <w:rsid w:val="43FB1735"/>
    <w:rsid w:val="4405536A"/>
    <w:rsid w:val="44134CD1"/>
    <w:rsid w:val="442C3307"/>
    <w:rsid w:val="443469F5"/>
    <w:rsid w:val="44427364"/>
    <w:rsid w:val="445908C8"/>
    <w:rsid w:val="44884E24"/>
    <w:rsid w:val="448B0AE2"/>
    <w:rsid w:val="44BD69EB"/>
    <w:rsid w:val="44FD328B"/>
    <w:rsid w:val="451D596A"/>
    <w:rsid w:val="452544E9"/>
    <w:rsid w:val="452F5B3A"/>
    <w:rsid w:val="45372C41"/>
    <w:rsid w:val="45644E54"/>
    <w:rsid w:val="456453F2"/>
    <w:rsid w:val="456F4189"/>
    <w:rsid w:val="45B55914"/>
    <w:rsid w:val="45E00BE3"/>
    <w:rsid w:val="465A6BE7"/>
    <w:rsid w:val="46B53E1D"/>
    <w:rsid w:val="46D5157C"/>
    <w:rsid w:val="4760213D"/>
    <w:rsid w:val="476D64A6"/>
    <w:rsid w:val="47A22AD5"/>
    <w:rsid w:val="47C86B9A"/>
    <w:rsid w:val="47D31C64"/>
    <w:rsid w:val="47F4613A"/>
    <w:rsid w:val="47FF0804"/>
    <w:rsid w:val="4837077E"/>
    <w:rsid w:val="487815A6"/>
    <w:rsid w:val="487B4BF3"/>
    <w:rsid w:val="48CF2817"/>
    <w:rsid w:val="48E62A2A"/>
    <w:rsid w:val="48FA2E41"/>
    <w:rsid w:val="49025314"/>
    <w:rsid w:val="49303C2F"/>
    <w:rsid w:val="4944592C"/>
    <w:rsid w:val="49CD5922"/>
    <w:rsid w:val="49EE62EB"/>
    <w:rsid w:val="4A663F7A"/>
    <w:rsid w:val="4A8E4DE4"/>
    <w:rsid w:val="4ABA40F8"/>
    <w:rsid w:val="4ABA71E2"/>
    <w:rsid w:val="4AC5484B"/>
    <w:rsid w:val="4AE66C9B"/>
    <w:rsid w:val="4B0610EB"/>
    <w:rsid w:val="4B0E1D4E"/>
    <w:rsid w:val="4B117A90"/>
    <w:rsid w:val="4B3A6FE7"/>
    <w:rsid w:val="4B506873"/>
    <w:rsid w:val="4B5B6C4B"/>
    <w:rsid w:val="4B690D42"/>
    <w:rsid w:val="4B835429"/>
    <w:rsid w:val="4B8D4968"/>
    <w:rsid w:val="4B8F7333"/>
    <w:rsid w:val="4B977F95"/>
    <w:rsid w:val="4BA34B8C"/>
    <w:rsid w:val="4BB7397C"/>
    <w:rsid w:val="4BCB3CB7"/>
    <w:rsid w:val="4BD15B67"/>
    <w:rsid w:val="4BEB611A"/>
    <w:rsid w:val="4BFC604B"/>
    <w:rsid w:val="4C7B1665"/>
    <w:rsid w:val="4C9B3AB5"/>
    <w:rsid w:val="4CA706AC"/>
    <w:rsid w:val="4CC72AFC"/>
    <w:rsid w:val="4CF60F16"/>
    <w:rsid w:val="4D2A239A"/>
    <w:rsid w:val="4D2C295F"/>
    <w:rsid w:val="4D30598B"/>
    <w:rsid w:val="4D404ED2"/>
    <w:rsid w:val="4D5A04CE"/>
    <w:rsid w:val="4D761E2D"/>
    <w:rsid w:val="4D891B60"/>
    <w:rsid w:val="4DA42E3E"/>
    <w:rsid w:val="4DDE62FD"/>
    <w:rsid w:val="4DF55447"/>
    <w:rsid w:val="4E1F24C4"/>
    <w:rsid w:val="4E4168DE"/>
    <w:rsid w:val="4ED84B4D"/>
    <w:rsid w:val="4F027E1C"/>
    <w:rsid w:val="4F0463C3"/>
    <w:rsid w:val="4F0F79F5"/>
    <w:rsid w:val="4FB437DA"/>
    <w:rsid w:val="4FBD3D53"/>
    <w:rsid w:val="4FC377CD"/>
    <w:rsid w:val="4FD33566"/>
    <w:rsid w:val="501E4775"/>
    <w:rsid w:val="504F7091"/>
    <w:rsid w:val="506B21C6"/>
    <w:rsid w:val="507D4F01"/>
    <w:rsid w:val="50CF1F80"/>
    <w:rsid w:val="50EC2B32"/>
    <w:rsid w:val="50EC4DAA"/>
    <w:rsid w:val="51387B25"/>
    <w:rsid w:val="51E657D3"/>
    <w:rsid w:val="52562DF6"/>
    <w:rsid w:val="52804156"/>
    <w:rsid w:val="52CA0DF6"/>
    <w:rsid w:val="52D25D57"/>
    <w:rsid w:val="530A03C8"/>
    <w:rsid w:val="532B1ED6"/>
    <w:rsid w:val="532C5467"/>
    <w:rsid w:val="53462ACF"/>
    <w:rsid w:val="53974CB1"/>
    <w:rsid w:val="53BE56FA"/>
    <w:rsid w:val="53FE280A"/>
    <w:rsid w:val="543F741C"/>
    <w:rsid w:val="54484523"/>
    <w:rsid w:val="544A2D9F"/>
    <w:rsid w:val="54573753"/>
    <w:rsid w:val="54A03174"/>
    <w:rsid w:val="54A656ED"/>
    <w:rsid w:val="551A6A4B"/>
    <w:rsid w:val="55380954"/>
    <w:rsid w:val="55A91D3B"/>
    <w:rsid w:val="55B61960"/>
    <w:rsid w:val="564927D4"/>
    <w:rsid w:val="56544C2C"/>
    <w:rsid w:val="567A1A98"/>
    <w:rsid w:val="56821842"/>
    <w:rsid w:val="56B71F41"/>
    <w:rsid w:val="56F05802"/>
    <w:rsid w:val="57006D96"/>
    <w:rsid w:val="570E24F9"/>
    <w:rsid w:val="571435D4"/>
    <w:rsid w:val="57392597"/>
    <w:rsid w:val="5753390A"/>
    <w:rsid w:val="575E22AF"/>
    <w:rsid w:val="57D1482F"/>
    <w:rsid w:val="580F771D"/>
    <w:rsid w:val="585C67EF"/>
    <w:rsid w:val="586B60F7"/>
    <w:rsid w:val="588D2BC8"/>
    <w:rsid w:val="59722042"/>
    <w:rsid w:val="59BE78CD"/>
    <w:rsid w:val="59F6057D"/>
    <w:rsid w:val="5A3D7F5A"/>
    <w:rsid w:val="5AB81CD6"/>
    <w:rsid w:val="5AC16F0F"/>
    <w:rsid w:val="5ACD3F0D"/>
    <w:rsid w:val="5B023C9D"/>
    <w:rsid w:val="5B4812AC"/>
    <w:rsid w:val="5B4A6DD2"/>
    <w:rsid w:val="5C0871C4"/>
    <w:rsid w:val="5C180C7F"/>
    <w:rsid w:val="5C51387F"/>
    <w:rsid w:val="5C6A11D6"/>
    <w:rsid w:val="5C761E49"/>
    <w:rsid w:val="5C7A2B20"/>
    <w:rsid w:val="5C8868EF"/>
    <w:rsid w:val="5D887B8B"/>
    <w:rsid w:val="5DAF73C1"/>
    <w:rsid w:val="5DC84F48"/>
    <w:rsid w:val="5E2558D5"/>
    <w:rsid w:val="5E2A09E2"/>
    <w:rsid w:val="5E564D1A"/>
    <w:rsid w:val="5E727476"/>
    <w:rsid w:val="5ECD4AB3"/>
    <w:rsid w:val="5F397E6D"/>
    <w:rsid w:val="5F876D52"/>
    <w:rsid w:val="5F8B0417"/>
    <w:rsid w:val="5F9F5213"/>
    <w:rsid w:val="5FAC535B"/>
    <w:rsid w:val="5FD41B4D"/>
    <w:rsid w:val="6042451C"/>
    <w:rsid w:val="609D174B"/>
    <w:rsid w:val="60AC1369"/>
    <w:rsid w:val="60D23403"/>
    <w:rsid w:val="60DA30F2"/>
    <w:rsid w:val="61182AD9"/>
    <w:rsid w:val="615C1A11"/>
    <w:rsid w:val="616D7B68"/>
    <w:rsid w:val="61F927C4"/>
    <w:rsid w:val="61F950AE"/>
    <w:rsid w:val="621F4188"/>
    <w:rsid w:val="62436329"/>
    <w:rsid w:val="624419EC"/>
    <w:rsid w:val="62866233"/>
    <w:rsid w:val="6299063F"/>
    <w:rsid w:val="63234856"/>
    <w:rsid w:val="63D062E3"/>
    <w:rsid w:val="63D14A66"/>
    <w:rsid w:val="63E47698"/>
    <w:rsid w:val="640B189C"/>
    <w:rsid w:val="644D7933"/>
    <w:rsid w:val="644F48B8"/>
    <w:rsid w:val="64630F05"/>
    <w:rsid w:val="64642522"/>
    <w:rsid w:val="646968E0"/>
    <w:rsid w:val="64AD03D2"/>
    <w:rsid w:val="65297A59"/>
    <w:rsid w:val="65715B67"/>
    <w:rsid w:val="65896749"/>
    <w:rsid w:val="65A05841"/>
    <w:rsid w:val="65DA0D53"/>
    <w:rsid w:val="66187ACD"/>
    <w:rsid w:val="669E4476"/>
    <w:rsid w:val="66F44096"/>
    <w:rsid w:val="67184229"/>
    <w:rsid w:val="672B07F9"/>
    <w:rsid w:val="677F65C2"/>
    <w:rsid w:val="67A535E2"/>
    <w:rsid w:val="680E2F36"/>
    <w:rsid w:val="681456E1"/>
    <w:rsid w:val="683F3A37"/>
    <w:rsid w:val="684B418A"/>
    <w:rsid w:val="68A72413"/>
    <w:rsid w:val="68E83A44"/>
    <w:rsid w:val="698F5C60"/>
    <w:rsid w:val="69B33D95"/>
    <w:rsid w:val="69E30726"/>
    <w:rsid w:val="6A821019"/>
    <w:rsid w:val="6AD22940"/>
    <w:rsid w:val="6ADE358F"/>
    <w:rsid w:val="6B685053"/>
    <w:rsid w:val="6BD05FDD"/>
    <w:rsid w:val="6BD149A6"/>
    <w:rsid w:val="6BF3449D"/>
    <w:rsid w:val="6C3D278A"/>
    <w:rsid w:val="6C437ED3"/>
    <w:rsid w:val="6C6B4119"/>
    <w:rsid w:val="6CC2287B"/>
    <w:rsid w:val="6D551C3B"/>
    <w:rsid w:val="6DC75EBC"/>
    <w:rsid w:val="6DDB7D5E"/>
    <w:rsid w:val="6E1679A0"/>
    <w:rsid w:val="6E301113"/>
    <w:rsid w:val="6E3851B0"/>
    <w:rsid w:val="6E5F098F"/>
    <w:rsid w:val="6E7420E5"/>
    <w:rsid w:val="6E8B52E0"/>
    <w:rsid w:val="6E9E14B7"/>
    <w:rsid w:val="6EA939B8"/>
    <w:rsid w:val="6EAC4893"/>
    <w:rsid w:val="6ECF677A"/>
    <w:rsid w:val="6F677709"/>
    <w:rsid w:val="6F6D146B"/>
    <w:rsid w:val="6F6D2C38"/>
    <w:rsid w:val="6F862425"/>
    <w:rsid w:val="6FE51715"/>
    <w:rsid w:val="6FFE5F86"/>
    <w:rsid w:val="7080625B"/>
    <w:rsid w:val="70EE7DA8"/>
    <w:rsid w:val="70F91769"/>
    <w:rsid w:val="713132D0"/>
    <w:rsid w:val="715C11B6"/>
    <w:rsid w:val="715C2F64"/>
    <w:rsid w:val="719E3F05"/>
    <w:rsid w:val="71A32D9D"/>
    <w:rsid w:val="71C823A7"/>
    <w:rsid w:val="72151A33"/>
    <w:rsid w:val="725A0522"/>
    <w:rsid w:val="72A9667D"/>
    <w:rsid w:val="72DA05E4"/>
    <w:rsid w:val="72FD42D3"/>
    <w:rsid w:val="73012015"/>
    <w:rsid w:val="737547B1"/>
    <w:rsid w:val="738B7B30"/>
    <w:rsid w:val="73AB5ED6"/>
    <w:rsid w:val="73DE5F06"/>
    <w:rsid w:val="7417322E"/>
    <w:rsid w:val="743B01FE"/>
    <w:rsid w:val="74E50DAE"/>
    <w:rsid w:val="75644ADD"/>
    <w:rsid w:val="756E4CCA"/>
    <w:rsid w:val="75C401A5"/>
    <w:rsid w:val="762953AA"/>
    <w:rsid w:val="76350B62"/>
    <w:rsid w:val="76497BB3"/>
    <w:rsid w:val="765546B6"/>
    <w:rsid w:val="76884EC8"/>
    <w:rsid w:val="768E20EB"/>
    <w:rsid w:val="76946EB5"/>
    <w:rsid w:val="773D137F"/>
    <w:rsid w:val="77534E09"/>
    <w:rsid w:val="78520458"/>
    <w:rsid w:val="786F0CF8"/>
    <w:rsid w:val="78B0254F"/>
    <w:rsid w:val="78B33DB1"/>
    <w:rsid w:val="7956473D"/>
    <w:rsid w:val="79690914"/>
    <w:rsid w:val="7973709D"/>
    <w:rsid w:val="79955265"/>
    <w:rsid w:val="7A346F27"/>
    <w:rsid w:val="7A6D7F90"/>
    <w:rsid w:val="7A9C0875"/>
    <w:rsid w:val="7A9E639B"/>
    <w:rsid w:val="7ABE2794"/>
    <w:rsid w:val="7AC77CED"/>
    <w:rsid w:val="7BCD518A"/>
    <w:rsid w:val="7BD76009"/>
    <w:rsid w:val="7C213B47"/>
    <w:rsid w:val="7C9537CE"/>
    <w:rsid w:val="7D171380"/>
    <w:rsid w:val="7D197F5B"/>
    <w:rsid w:val="7D4E13CE"/>
    <w:rsid w:val="7D861B54"/>
    <w:rsid w:val="7DCA7FCD"/>
    <w:rsid w:val="7E0B00DF"/>
    <w:rsid w:val="7E2F4E33"/>
    <w:rsid w:val="7E9122A3"/>
    <w:rsid w:val="7E955D07"/>
    <w:rsid w:val="7ECF2FC7"/>
    <w:rsid w:val="7EE25787"/>
    <w:rsid w:val="7EEF5417"/>
    <w:rsid w:val="7F2C666B"/>
    <w:rsid w:val="7F5B485B"/>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7"/>
    <w:qFormat/>
    <w:uiPriority w:val="9"/>
    <w:pPr>
      <w:keepNext/>
      <w:keepLines/>
      <w:widowControl/>
      <w:numPr>
        <w:ilvl w:val="0"/>
        <w:numId w:val="1"/>
      </w:numPr>
      <w:autoSpaceDE w:val="0"/>
      <w:autoSpaceDN w:val="0"/>
      <w:spacing w:beforeLines="100" w:afterLines="100"/>
      <w:outlineLvl w:val="0"/>
    </w:pPr>
    <w:rPr>
      <w:rFonts w:ascii="黑体" w:hAnsi="黑体" w:eastAsia="黑体" w:cs="Times New Roman"/>
      <w:bCs/>
      <w:kern w:val="44"/>
      <w:szCs w:val="21"/>
    </w:rPr>
  </w:style>
  <w:style w:type="paragraph" w:styleId="3">
    <w:name w:val="heading 2"/>
    <w:basedOn w:val="1"/>
    <w:next w:val="1"/>
    <w:link w:val="28"/>
    <w:unhideWhenUsed/>
    <w:qFormat/>
    <w:uiPriority w:val="9"/>
    <w:pPr>
      <w:keepNext/>
      <w:keepLines/>
      <w:outlineLvl w:val="1"/>
    </w:pPr>
    <w:rPr>
      <w:rFonts w:eastAsia="黑体" w:cstheme="majorBidi"/>
      <w:bCs/>
      <w:szCs w:val="32"/>
    </w:rPr>
  </w:style>
  <w:style w:type="paragraph" w:styleId="4">
    <w:name w:val="heading 3"/>
    <w:basedOn w:val="3"/>
    <w:next w:val="1"/>
    <w:link w:val="29"/>
    <w:unhideWhenUsed/>
    <w:qFormat/>
    <w:uiPriority w:val="9"/>
    <w:pPr>
      <w:widowControl/>
      <w:numPr>
        <w:ilvl w:val="2"/>
        <w:numId w:val="1"/>
      </w:numPr>
      <w:autoSpaceDE w:val="0"/>
      <w:autoSpaceDN w:val="0"/>
      <w:outlineLvl w:val="2"/>
    </w:pPr>
    <w:rPr>
      <w:rFonts w:cs="Times New Roman"/>
      <w:kern w:val="44"/>
      <w:szCs w:val="21"/>
    </w:rPr>
  </w:style>
  <w:style w:type="paragraph" w:styleId="5">
    <w:name w:val="heading 4"/>
    <w:basedOn w:val="1"/>
    <w:next w:val="1"/>
    <w:unhideWhenUsed/>
    <w:qFormat/>
    <w:uiPriority w:val="9"/>
    <w:pPr>
      <w:keepNext/>
      <w:keepLines/>
      <w:spacing w:before="280" w:after="290" w:line="372" w:lineRule="auto"/>
      <w:outlineLvl w:val="3"/>
    </w:pPr>
    <w:rPr>
      <w:rFonts w:ascii="Arial" w:hAnsi="Arial" w:eastAsia="黑体"/>
      <w:sz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annotation text"/>
    <w:basedOn w:val="1"/>
    <w:link w:val="33"/>
    <w:unhideWhenUsed/>
    <w:qFormat/>
    <w:uiPriority w:val="99"/>
    <w:pPr>
      <w:jc w:val="left"/>
    </w:pPr>
  </w:style>
  <w:style w:type="paragraph" w:styleId="8">
    <w:name w:val="Body Text"/>
    <w:basedOn w:val="1"/>
    <w:qFormat/>
    <w:uiPriority w:val="1"/>
    <w:pPr>
      <w:spacing w:before="154"/>
      <w:ind w:left="112"/>
    </w:pPr>
    <w:rPr>
      <w:rFonts w:ascii="宋体" w:hAnsi="宋体"/>
      <w:szCs w:val="24"/>
    </w:rPr>
  </w:style>
  <w:style w:type="paragraph" w:styleId="9">
    <w:name w:val="toc 3"/>
    <w:basedOn w:val="1"/>
    <w:next w:val="1"/>
    <w:link w:val="67"/>
    <w:unhideWhenUsed/>
    <w:qFormat/>
    <w:uiPriority w:val="39"/>
    <w:pPr>
      <w:widowControl/>
      <w:tabs>
        <w:tab w:val="right" w:leader="dot" w:pos="9212"/>
      </w:tabs>
      <w:spacing w:after="100" w:line="260" w:lineRule="auto"/>
      <w:ind w:right="480" w:rightChars="200"/>
      <w:jc w:val="left"/>
    </w:pPr>
    <w:rPr>
      <w:rFonts w:ascii="宋体" w:hAnsi="宋体" w:cs="宋体"/>
      <w:kern w:val="0"/>
      <w:szCs w:val="24"/>
    </w:rPr>
  </w:style>
  <w:style w:type="paragraph" w:styleId="10">
    <w:name w:val="Plain Text"/>
    <w:basedOn w:val="1"/>
    <w:link w:val="47"/>
    <w:qFormat/>
    <w:uiPriority w:val="0"/>
    <w:pPr>
      <w:spacing w:line="240" w:lineRule="auto"/>
    </w:pPr>
    <w:rPr>
      <w:rFonts w:hint="eastAsia" w:ascii="宋体" w:hAnsi="Courier New" w:cs="Times New Roman"/>
      <w:sz w:val="21"/>
      <w:szCs w:val="20"/>
    </w:rPr>
  </w:style>
  <w:style w:type="paragraph" w:styleId="11">
    <w:name w:val="Balloon Text"/>
    <w:basedOn w:val="1"/>
    <w:link w:val="35"/>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sz w:val="18"/>
      <w:szCs w:val="18"/>
    </w:rPr>
  </w:style>
  <w:style w:type="paragraph" w:styleId="13">
    <w:name w:val="header"/>
    <w:basedOn w:val="1"/>
    <w:link w:val="30"/>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link w:val="26"/>
    <w:unhideWhenUsed/>
    <w:qFormat/>
    <w:uiPriority w:val="39"/>
    <w:pPr>
      <w:widowControl/>
      <w:tabs>
        <w:tab w:val="right" w:leader="dot" w:pos="9202"/>
      </w:tabs>
      <w:spacing w:after="100" w:line="259" w:lineRule="auto"/>
      <w:ind w:firstLine="284" w:firstLineChars="129"/>
      <w:jc w:val="left"/>
    </w:pPr>
    <w:rPr>
      <w:rFonts w:cs="Times New Roman" w:asciiTheme="minorHAnsi" w:hAnsiTheme="minorHAnsi"/>
      <w:kern w:val="0"/>
    </w:rPr>
  </w:style>
  <w:style w:type="paragraph" w:styleId="15">
    <w:name w:val="toc 2"/>
    <w:basedOn w:val="1"/>
    <w:next w:val="1"/>
    <w:link w:val="68"/>
    <w:unhideWhenUsed/>
    <w:qFormat/>
    <w:uiPriority w:val="39"/>
    <w:pPr>
      <w:widowControl/>
      <w:tabs>
        <w:tab w:val="right" w:leader="dot" w:pos="9202"/>
      </w:tabs>
      <w:spacing w:after="100" w:line="260" w:lineRule="auto"/>
      <w:ind w:left="221" w:firstLine="1569" w:firstLineChars="200"/>
      <w:jc w:val="left"/>
    </w:pPr>
    <w:rPr>
      <w:rFonts w:cs="Times New Roman" w:asciiTheme="minorHAnsi" w:hAnsiTheme="minorHAnsi" w:eastAsiaTheme="minorEastAsia"/>
      <w:kern w:val="0"/>
      <w:sz w:val="22"/>
    </w:rPr>
  </w:style>
  <w:style w:type="paragraph" w:styleId="1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cs="Times New Roman"/>
      <w:szCs w:val="24"/>
    </w:rPr>
  </w:style>
  <w:style w:type="paragraph" w:styleId="17">
    <w:name w:val="Normal (Web)"/>
    <w:basedOn w:val="1"/>
    <w:unhideWhenUsed/>
    <w:qFormat/>
    <w:uiPriority w:val="99"/>
    <w:pPr>
      <w:spacing w:line="240" w:lineRule="auto"/>
    </w:pPr>
    <w:rPr>
      <w:rFonts w:cs="Times New Roman" w:eastAsiaTheme="minorEastAsia"/>
      <w:szCs w:val="24"/>
    </w:rPr>
  </w:style>
  <w:style w:type="paragraph" w:styleId="18">
    <w:name w:val="annotation subject"/>
    <w:basedOn w:val="7"/>
    <w:next w:val="7"/>
    <w:link w:val="34"/>
    <w:semiHidden/>
    <w:unhideWhenUsed/>
    <w:qFormat/>
    <w:uiPriority w:val="99"/>
    <w:rPr>
      <w:b/>
      <w:bCs/>
    </w:rPr>
  </w:style>
  <w:style w:type="table" w:styleId="20">
    <w:name w:val="Table Grid"/>
    <w:basedOn w:val="19"/>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page number"/>
    <w:basedOn w:val="21"/>
    <w:qFormat/>
    <w:uiPriority w:val="0"/>
  </w:style>
  <w:style w:type="character" w:styleId="23">
    <w:name w:val="line number"/>
    <w:basedOn w:val="21"/>
    <w:semiHidden/>
    <w:unhideWhenUsed/>
    <w:qFormat/>
    <w:uiPriority w:val="99"/>
  </w:style>
  <w:style w:type="character" w:styleId="24">
    <w:name w:val="Hyperlink"/>
    <w:basedOn w:val="21"/>
    <w:unhideWhenUsed/>
    <w:qFormat/>
    <w:uiPriority w:val="99"/>
    <w:rPr>
      <w:color w:val="0000FF"/>
      <w:u w:val="single"/>
    </w:rPr>
  </w:style>
  <w:style w:type="character" w:styleId="25">
    <w:name w:val="annotation reference"/>
    <w:basedOn w:val="21"/>
    <w:semiHidden/>
    <w:unhideWhenUsed/>
    <w:qFormat/>
    <w:uiPriority w:val="99"/>
    <w:rPr>
      <w:sz w:val="21"/>
      <w:szCs w:val="21"/>
    </w:rPr>
  </w:style>
  <w:style w:type="character" w:customStyle="1" w:styleId="26">
    <w:name w:val="目录 1 Char"/>
    <w:link w:val="14"/>
    <w:qFormat/>
    <w:uiPriority w:val="39"/>
    <w:rPr>
      <w:rFonts w:eastAsia="宋体" w:cs="Times New Roman" w:asciiTheme="minorHAnsi" w:hAnsiTheme="minorHAnsi"/>
      <w:kern w:val="0"/>
      <w:sz w:val="24"/>
    </w:rPr>
  </w:style>
  <w:style w:type="character" w:customStyle="1" w:styleId="27">
    <w:name w:val="标题 1 Char"/>
    <w:basedOn w:val="21"/>
    <w:link w:val="2"/>
    <w:qFormat/>
    <w:uiPriority w:val="9"/>
    <w:rPr>
      <w:rFonts w:ascii="黑体" w:hAnsi="黑体" w:eastAsia="黑体" w:cs="Times New Roman"/>
      <w:bCs/>
      <w:kern w:val="44"/>
      <w:szCs w:val="21"/>
    </w:rPr>
  </w:style>
  <w:style w:type="character" w:customStyle="1" w:styleId="28">
    <w:name w:val="标题 2 Char"/>
    <w:basedOn w:val="21"/>
    <w:link w:val="3"/>
    <w:qFormat/>
    <w:uiPriority w:val="9"/>
    <w:rPr>
      <w:rFonts w:ascii="Times New Roman" w:hAnsi="Times New Roman" w:eastAsia="黑体" w:cstheme="majorBidi"/>
      <w:bCs/>
      <w:kern w:val="2"/>
      <w:sz w:val="24"/>
      <w:szCs w:val="32"/>
    </w:rPr>
  </w:style>
  <w:style w:type="character" w:customStyle="1" w:styleId="29">
    <w:name w:val="标题 3 Char"/>
    <w:basedOn w:val="21"/>
    <w:link w:val="4"/>
    <w:qFormat/>
    <w:uiPriority w:val="9"/>
    <w:rPr>
      <w:rFonts w:ascii="Times New Roman" w:hAnsi="Times New Roman" w:eastAsia="宋体" w:cs="Times New Roman"/>
      <w:bCs/>
      <w:kern w:val="44"/>
      <w:sz w:val="24"/>
      <w:szCs w:val="21"/>
    </w:rPr>
  </w:style>
  <w:style w:type="character" w:customStyle="1" w:styleId="30">
    <w:name w:val="页眉 Char"/>
    <w:basedOn w:val="21"/>
    <w:link w:val="13"/>
    <w:qFormat/>
    <w:uiPriority w:val="99"/>
    <w:rPr>
      <w:sz w:val="18"/>
      <w:szCs w:val="18"/>
    </w:rPr>
  </w:style>
  <w:style w:type="character" w:customStyle="1" w:styleId="31">
    <w:name w:val="页脚 Char"/>
    <w:basedOn w:val="21"/>
    <w:link w:val="12"/>
    <w:qFormat/>
    <w:uiPriority w:val="99"/>
    <w:rPr>
      <w:sz w:val="18"/>
      <w:szCs w:val="18"/>
    </w:rPr>
  </w:style>
  <w:style w:type="table" w:customStyle="1" w:styleId="32">
    <w:name w:val="网格型1"/>
    <w:basedOn w:val="19"/>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3">
    <w:name w:val="批注文字 Char"/>
    <w:basedOn w:val="21"/>
    <w:link w:val="7"/>
    <w:qFormat/>
    <w:uiPriority w:val="99"/>
  </w:style>
  <w:style w:type="character" w:customStyle="1" w:styleId="34">
    <w:name w:val="批注主题 Char"/>
    <w:basedOn w:val="33"/>
    <w:link w:val="18"/>
    <w:semiHidden/>
    <w:qFormat/>
    <w:uiPriority w:val="99"/>
    <w:rPr>
      <w:b/>
      <w:bCs/>
    </w:rPr>
  </w:style>
  <w:style w:type="character" w:customStyle="1" w:styleId="35">
    <w:name w:val="批注框文本 Char"/>
    <w:basedOn w:val="21"/>
    <w:link w:val="11"/>
    <w:semiHidden/>
    <w:qFormat/>
    <w:uiPriority w:val="99"/>
    <w:rPr>
      <w:sz w:val="18"/>
      <w:szCs w:val="18"/>
    </w:rPr>
  </w:style>
  <w:style w:type="paragraph" w:styleId="36">
    <w:name w:val="List Paragraph"/>
    <w:basedOn w:val="1"/>
    <w:qFormat/>
    <w:uiPriority w:val="34"/>
    <w:pPr>
      <w:ind w:firstLine="420" w:firstLineChars="200"/>
    </w:pPr>
  </w:style>
  <w:style w:type="character" w:styleId="37">
    <w:name w:val="Placeholder Text"/>
    <w:basedOn w:val="21"/>
    <w:semiHidden/>
    <w:qFormat/>
    <w:uiPriority w:val="99"/>
    <w:rPr>
      <w:color w:val="808080"/>
    </w:rPr>
  </w:style>
  <w:style w:type="table" w:customStyle="1" w:styleId="38">
    <w:name w:val="网格型2"/>
    <w:basedOn w:val="19"/>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9">
    <w:name w:val="修订1"/>
    <w:hidden/>
    <w:semiHidden/>
    <w:qFormat/>
    <w:uiPriority w:val="99"/>
    <w:rPr>
      <w:rFonts w:ascii="Times New Roman" w:hAnsi="Times New Roman" w:eastAsia="宋体" w:cstheme="minorBidi"/>
      <w:kern w:val="2"/>
      <w:sz w:val="24"/>
      <w:szCs w:val="22"/>
      <w:lang w:val="en-US" w:eastAsia="zh-CN" w:bidi="ar-SA"/>
    </w:rPr>
  </w:style>
  <w:style w:type="character" w:customStyle="1" w:styleId="40">
    <w:name w:val="mord"/>
    <w:basedOn w:val="21"/>
    <w:qFormat/>
    <w:uiPriority w:val="0"/>
  </w:style>
  <w:style w:type="character" w:customStyle="1" w:styleId="41">
    <w:name w:val="mopen"/>
    <w:basedOn w:val="21"/>
    <w:qFormat/>
    <w:uiPriority w:val="0"/>
  </w:style>
  <w:style w:type="character" w:customStyle="1" w:styleId="42">
    <w:name w:val="mbin"/>
    <w:basedOn w:val="21"/>
    <w:qFormat/>
    <w:uiPriority w:val="0"/>
  </w:style>
  <w:style w:type="character" w:customStyle="1" w:styleId="43">
    <w:name w:val="mclose"/>
    <w:basedOn w:val="21"/>
    <w:qFormat/>
    <w:uiPriority w:val="0"/>
  </w:style>
  <w:style w:type="character" w:customStyle="1" w:styleId="44">
    <w:name w:val="fontsize-ensurer"/>
    <w:basedOn w:val="21"/>
    <w:qFormat/>
    <w:uiPriority w:val="0"/>
  </w:style>
  <w:style w:type="character" w:customStyle="1" w:styleId="45">
    <w:name w:val="baseline-fix"/>
    <w:basedOn w:val="21"/>
    <w:qFormat/>
    <w:uiPriority w:val="0"/>
  </w:style>
  <w:style w:type="character" w:customStyle="1" w:styleId="46">
    <w:name w:val="mrel"/>
    <w:basedOn w:val="21"/>
    <w:qFormat/>
    <w:uiPriority w:val="0"/>
  </w:style>
  <w:style w:type="character" w:customStyle="1" w:styleId="47">
    <w:name w:val="纯文本 Char"/>
    <w:basedOn w:val="21"/>
    <w:link w:val="10"/>
    <w:qFormat/>
    <w:uiPriority w:val="0"/>
    <w:rPr>
      <w:rFonts w:ascii="宋体" w:hAnsi="Courier New" w:eastAsia="宋体" w:cs="Times New Roman"/>
      <w:szCs w:val="20"/>
    </w:rPr>
  </w:style>
  <w:style w:type="paragraph" w:customStyle="1" w:styleId="48">
    <w:name w:val="TOC 标题1"/>
    <w:basedOn w:val="2"/>
    <w:next w:val="1"/>
    <w:unhideWhenUsed/>
    <w:qFormat/>
    <w:uiPriority w:val="39"/>
    <w:pPr>
      <w:numPr>
        <w:numId w:val="0"/>
      </w:numPr>
      <w:autoSpaceDE/>
      <w:autoSpaceDN/>
      <w:spacing w:before="240" w:beforeLines="0" w:afterLines="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paragraph" w:customStyle="1" w:styleId="49">
    <w:name w:val="二级无标题条"/>
    <w:basedOn w:val="1"/>
    <w:qFormat/>
    <w:uiPriority w:val="0"/>
    <w:pPr>
      <w:numPr>
        <w:ilvl w:val="3"/>
        <w:numId w:val="2"/>
      </w:numPr>
      <w:spacing w:line="240" w:lineRule="auto"/>
    </w:pPr>
    <w:rPr>
      <w:rFonts w:cs="Times New Roman"/>
      <w:sz w:val="21"/>
      <w:szCs w:val="24"/>
    </w:rPr>
  </w:style>
  <w:style w:type="paragraph" w:customStyle="1" w:styleId="50">
    <w:name w:val="三级无标题条"/>
    <w:basedOn w:val="1"/>
    <w:qFormat/>
    <w:uiPriority w:val="0"/>
    <w:pPr>
      <w:numPr>
        <w:ilvl w:val="4"/>
        <w:numId w:val="2"/>
      </w:numPr>
      <w:spacing w:line="240" w:lineRule="auto"/>
    </w:pPr>
    <w:rPr>
      <w:rFonts w:cs="Times New Roman"/>
      <w:sz w:val="21"/>
      <w:szCs w:val="24"/>
    </w:rPr>
  </w:style>
  <w:style w:type="paragraph" w:customStyle="1" w:styleId="51">
    <w:name w:val="四级无标题条"/>
    <w:basedOn w:val="1"/>
    <w:qFormat/>
    <w:uiPriority w:val="0"/>
    <w:pPr>
      <w:numPr>
        <w:ilvl w:val="5"/>
        <w:numId w:val="2"/>
      </w:numPr>
      <w:spacing w:line="240" w:lineRule="auto"/>
    </w:pPr>
    <w:rPr>
      <w:rFonts w:cs="Times New Roman"/>
      <w:sz w:val="21"/>
      <w:szCs w:val="24"/>
    </w:rPr>
  </w:style>
  <w:style w:type="paragraph" w:customStyle="1" w:styleId="52">
    <w:name w:val="五级无标题条"/>
    <w:basedOn w:val="1"/>
    <w:qFormat/>
    <w:uiPriority w:val="0"/>
    <w:pPr>
      <w:numPr>
        <w:ilvl w:val="6"/>
        <w:numId w:val="2"/>
      </w:numPr>
      <w:spacing w:line="240" w:lineRule="auto"/>
    </w:pPr>
    <w:rPr>
      <w:rFonts w:cs="Times New Roman"/>
      <w:sz w:val="21"/>
      <w:szCs w:val="24"/>
    </w:rPr>
  </w:style>
  <w:style w:type="paragraph" w:customStyle="1" w:styleId="53">
    <w:name w:val="一级无标题条"/>
    <w:basedOn w:val="1"/>
    <w:qFormat/>
    <w:uiPriority w:val="0"/>
    <w:pPr>
      <w:numPr>
        <w:ilvl w:val="2"/>
        <w:numId w:val="2"/>
      </w:numPr>
      <w:spacing w:line="240" w:lineRule="auto"/>
    </w:pPr>
    <w:rPr>
      <w:rFonts w:cs="Times New Roman"/>
      <w:sz w:val="21"/>
      <w:szCs w:val="24"/>
    </w:rPr>
  </w:style>
  <w:style w:type="paragraph" w:customStyle="1" w:styleId="54">
    <w:name w:val="附录一级条标题"/>
    <w:basedOn w:val="1"/>
    <w:next w:val="1"/>
    <w:qFormat/>
    <w:uiPriority w:val="0"/>
    <w:pPr>
      <w:widowControl/>
      <w:tabs>
        <w:tab w:val="left" w:pos="360"/>
      </w:tabs>
      <w:wordWrap w:val="0"/>
      <w:overflowPunct w:val="0"/>
      <w:autoSpaceDE w:val="0"/>
      <w:autoSpaceDN w:val="0"/>
      <w:spacing w:beforeLines="50" w:afterLines="50" w:line="240" w:lineRule="auto"/>
      <w:ind w:left="567" w:hanging="567"/>
      <w:jc w:val="center"/>
      <w:textAlignment w:val="baseline"/>
      <w:outlineLvl w:val="2"/>
    </w:pPr>
    <w:rPr>
      <w:rFonts w:ascii="黑体" w:eastAsia="黑体" w:cs="Times New Roman"/>
      <w:kern w:val="21"/>
      <w:sz w:val="21"/>
      <w:szCs w:val="20"/>
    </w:rPr>
  </w:style>
  <w:style w:type="paragraph" w:styleId="55">
    <w:name w:val="No Spacing"/>
    <w:qFormat/>
    <w:uiPriority w:val="1"/>
    <w:pPr>
      <w:autoSpaceDE w:val="0"/>
      <w:autoSpaceDN w:val="0"/>
      <w:jc w:val="center"/>
    </w:pPr>
    <w:rPr>
      <w:rFonts w:ascii="Times New Roman" w:hAnsi="Times New Roman" w:eastAsia="宋体" w:cs="Times New Roman"/>
      <w:sz w:val="21"/>
      <w:lang w:val="en-US" w:eastAsia="zh-CN" w:bidi="ar-SA"/>
    </w:rPr>
  </w:style>
  <w:style w:type="character" w:customStyle="1" w:styleId="56">
    <w:name w:val="fontstyle01"/>
    <w:basedOn w:val="21"/>
    <w:qFormat/>
    <w:uiPriority w:val="0"/>
    <w:rPr>
      <w:rFonts w:hint="eastAsia" w:ascii="宋体" w:hAnsi="宋体" w:eastAsia="宋体"/>
      <w:color w:val="000000"/>
      <w:sz w:val="22"/>
      <w:szCs w:val="22"/>
    </w:rPr>
  </w:style>
  <w:style w:type="paragraph" w:customStyle="1" w:styleId="57">
    <w:name w:val="段"/>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58">
    <w:name w:val="zyx正文"/>
    <w:basedOn w:val="1"/>
    <w:qFormat/>
    <w:uiPriority w:val="0"/>
    <w:pPr>
      <w:snapToGrid w:val="0"/>
      <w:ind w:firstLine="480" w:firstLineChars="200"/>
    </w:pPr>
  </w:style>
  <w:style w:type="paragraph" w:customStyle="1" w:styleId="59">
    <w:name w:val="WPSOffice手动目录 1"/>
    <w:qFormat/>
    <w:uiPriority w:val="0"/>
    <w:rPr>
      <w:rFonts w:ascii="Calibri" w:hAnsi="Calibri" w:eastAsia="宋体" w:cs="Calibri"/>
      <w:sz w:val="24"/>
      <w:lang w:val="en-US" w:eastAsia="zh-CN" w:bidi="ar-SA"/>
    </w:rPr>
  </w:style>
  <w:style w:type="paragraph" w:customStyle="1" w:styleId="60">
    <w:name w:val="WPSOffice手动目录 2"/>
    <w:qFormat/>
    <w:uiPriority w:val="0"/>
    <w:pPr>
      <w:ind w:left="200" w:leftChars="200"/>
    </w:pPr>
    <w:rPr>
      <w:rFonts w:ascii="Calibri" w:hAnsi="Calibri" w:eastAsia="宋体" w:cs="Calibri"/>
      <w:lang w:val="en-US" w:eastAsia="zh-CN" w:bidi="ar-SA"/>
    </w:rPr>
  </w:style>
  <w:style w:type="paragraph" w:customStyle="1" w:styleId="61">
    <w:name w:val="WPSOffice手动目录 3"/>
    <w:qFormat/>
    <w:uiPriority w:val="0"/>
    <w:pPr>
      <w:ind w:left="400" w:leftChars="400"/>
    </w:pPr>
    <w:rPr>
      <w:rFonts w:ascii="Calibri" w:hAnsi="Calibri" w:eastAsia="宋体" w:cs="Calibri"/>
      <w:lang w:val="en-US" w:eastAsia="zh-CN" w:bidi="ar-SA"/>
    </w:rPr>
  </w:style>
  <w:style w:type="paragraph" w:customStyle="1" w:styleId="62">
    <w:name w:val="样式1"/>
    <w:basedOn w:val="1"/>
    <w:qFormat/>
    <w:uiPriority w:val="0"/>
    <w:pPr>
      <w:jc w:val="center"/>
      <w:outlineLvl w:val="0"/>
    </w:pPr>
    <w:rPr>
      <w:rFonts w:hint="eastAsia" w:ascii="黑体" w:hAnsi="黑体" w:eastAsia="黑体" w:cs="黑体"/>
      <w:color w:val="000000" w:themeColor="text1"/>
      <w:sz w:val="32"/>
      <w:szCs w:val="32"/>
      <w14:textFill>
        <w14:solidFill>
          <w14:schemeClr w14:val="tx1"/>
        </w14:solidFill>
      </w14:textFill>
    </w:rPr>
  </w:style>
  <w:style w:type="paragraph" w:customStyle="1" w:styleId="63">
    <w:name w:val="样式2"/>
    <w:basedOn w:val="1"/>
    <w:qFormat/>
    <w:uiPriority w:val="0"/>
    <w:pPr>
      <w:jc w:val="center"/>
      <w:outlineLvl w:val="0"/>
    </w:pPr>
    <w:rPr>
      <w:rFonts w:hint="eastAsia" w:ascii="黑体" w:hAnsi="黑体" w:eastAsia="黑体" w:cs="黑体"/>
      <w:color w:val="000000" w:themeColor="text1"/>
      <w:sz w:val="32"/>
      <w:szCs w:val="32"/>
      <w14:textFill>
        <w14:solidFill>
          <w14:schemeClr w14:val="tx1"/>
        </w14:solidFill>
      </w14:textFill>
    </w:rPr>
  </w:style>
  <w:style w:type="paragraph" w:customStyle="1" w:styleId="64">
    <w:name w:val="样式3"/>
    <w:basedOn w:val="1"/>
    <w:qFormat/>
    <w:uiPriority w:val="0"/>
    <w:pPr>
      <w:ind w:left="11" w:firstLine="843" w:firstLineChars="300"/>
      <w:outlineLvl w:val="0"/>
    </w:pPr>
    <w:rPr>
      <w:rFonts w:hint="eastAsia" w:ascii="黑体" w:hAnsi="黑体" w:eastAsia="黑体"/>
      <w:b/>
      <w:sz w:val="28"/>
    </w:rPr>
  </w:style>
  <w:style w:type="paragraph" w:customStyle="1" w:styleId="65">
    <w:name w:val="样式4"/>
    <w:basedOn w:val="1"/>
    <w:qFormat/>
    <w:uiPriority w:val="0"/>
    <w:pPr>
      <w:ind w:firstLine="560" w:firstLineChars="200"/>
      <w:jc w:val="center"/>
      <w:outlineLvl w:val="0"/>
    </w:pPr>
    <w:rPr>
      <w:rFonts w:asciiTheme="minorHAnsi" w:hAnsiTheme="minorHAnsi"/>
      <w:sz w:val="28"/>
    </w:rPr>
  </w:style>
  <w:style w:type="paragraph" w:customStyle="1" w:styleId="66">
    <w:name w:val="样式5"/>
    <w:basedOn w:val="1"/>
    <w:qFormat/>
    <w:uiPriority w:val="0"/>
    <w:pPr>
      <w:jc w:val="center"/>
      <w:outlineLvl w:val="0"/>
    </w:pPr>
    <w:rPr>
      <w:rFonts w:hint="eastAsia" w:ascii="黑体" w:hAnsi="黑体" w:eastAsia="黑体" w:cs="黑体"/>
      <w:b/>
      <w:bCs/>
      <w:sz w:val="32"/>
      <w:szCs w:val="32"/>
    </w:rPr>
  </w:style>
  <w:style w:type="character" w:customStyle="1" w:styleId="67">
    <w:name w:val="目录 3 Char"/>
    <w:link w:val="9"/>
    <w:qFormat/>
    <w:uiPriority w:val="39"/>
    <w:rPr>
      <w:rFonts w:ascii="宋体" w:hAnsi="宋体" w:eastAsia="宋体" w:cs="宋体"/>
      <w:kern w:val="0"/>
      <w:szCs w:val="24"/>
    </w:rPr>
  </w:style>
  <w:style w:type="character" w:customStyle="1" w:styleId="68">
    <w:name w:val="目录 2 Char"/>
    <w:link w:val="15"/>
    <w:qFormat/>
    <w:uiPriority w:val="39"/>
    <w:rPr>
      <w:rFonts w:cs="Times New Roman" w:asciiTheme="minorHAnsi" w:hAnsiTheme="minorHAnsi" w:eastAsiaTheme="minorEastAsia"/>
      <w:kern w:val="0"/>
      <w:sz w:val="22"/>
    </w:rPr>
  </w:style>
  <w:style w:type="paragraph" w:customStyle="1" w:styleId="69">
    <w:name w:val="其他标准称谓"/>
    <w:qFormat/>
    <w:uiPriority w:val="0"/>
    <w:pPr>
      <w:spacing w:line="0" w:lineRule="atLeast"/>
      <w:jc w:val="distribute"/>
    </w:pPr>
    <w:rPr>
      <w:rFonts w:ascii="黑体" w:hAnsi="宋体" w:eastAsia="黑体" w:cs="Times New Roman"/>
      <w:sz w:val="5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4508</Words>
  <Characters>5017</Characters>
  <Lines>56</Lines>
  <Paragraphs>15</Paragraphs>
  <TotalTime>3</TotalTime>
  <ScaleCrop>false</ScaleCrop>
  <LinksUpToDate>false</LinksUpToDate>
  <CharactersWithSpaces>5391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2024-11-14T08:41:00Z</dcterms:created>
  <dc:creator>张 传计</dc:creator>
  <cp:lastModifiedBy>依然Mr.沈</cp:lastModifiedBy>
  <dcterms:modified xsi:type="dcterms:W3CDTF">2024-12-23T01:27:15Z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DACECF7CCB7848EDA48CACB9E17B5A2C_13</vt:lpwstr>
  </property>
  <property fmtid="{D5CDD505-2E9C-101B-9397-08002B2CF9AE}" pid="4" name="_IPGFID">
    <vt:lpwstr>[DocID]=B8F0D0D9-99C9-41E2-BCE4-9029D55E85A1</vt:lpwstr>
  </property>
  <property fmtid="{D5CDD505-2E9C-101B-9397-08002B2CF9AE}" pid="5" name="_IPGFLOW_P-B70B_E-1_FP-1_SP-1_CV-D9E0A4E_CN-D818018">
    <vt:lpwstr>gHusIm/0N0FgORr7brqHL7FXHvkxyOS0J8B3gq0/xSPP74oqwCFQtngRFG8E2+Yzn2ex+H9ES9U67Fk/xwqRd2NRQ8G49Y3h5vYTFwzr7wbVLOQhy8aMid/5LpFoWQ54ni+5NDDJatFeH42aIhN5PIBRB1dogb6zmT9C0OgPYp/OK5JpE/Ys2jmB35PV/+qNanYY3xbJGmrRLmw20vdcsh4coWh6Zd/ffzLckRuhuwx03YHWBQ3CjszdobILlT2</vt:lpwstr>
  </property>
  <property fmtid="{D5CDD505-2E9C-101B-9397-08002B2CF9AE}" pid="6" name="_IPGFLOW_P-B70B_E-1_FP-1_SP-2_CV-D713085C_CN-E1F6838E">
    <vt:lpwstr>iEfbf5Sqxy2hO3xyivQTI7QHXCDiD5fimwIxuwN748yzILOQ/RlQmXptMKw02ZIA5t/clSJjOC5vQPmoQ5UA2JzGqcDeSkBWprNbcJUoxCN/m2W3sM0nX3qimunq6EimYY1K2CnYhJ+FPXmPzK+Eummbrn9EDStKVeapBCLlnHQo=</vt:lpwstr>
  </property>
  <property fmtid="{D5CDD505-2E9C-101B-9397-08002B2CF9AE}" pid="7" name="_IPGFLOW_P-B70B_E-0_FP-1_CV-B684056A_CN-47E1DA5D">
    <vt:lpwstr>DPSPMK|3|428|2|0</vt:lpwstr>
  </property>
  <property fmtid="{D5CDD505-2E9C-101B-9397-08002B2CF9AE}" pid="8" name="_IPGLAB_P-B70B_E-1_CV-2C76E7F3_CN-9E699005">
    <vt:lpwstr>Zyq5wpPv5JUyRhSii6eTAL2ZAInEz0xnWHB4kE3X8NX/UYmXky7HrmxMmeExVFXAUhAu5LntBSEbR00I5lHX5Al6r7/CwDKAcCZrfygx/6iG7oeeLjv0oIra78w5jlnQon6KsegvriVWRTtqzy7awg==</vt:lpwstr>
  </property>
  <property fmtid="{D5CDD505-2E9C-101B-9397-08002B2CF9AE}" pid="9" name="_IPGFLOW_P-B70B_E-1_FP-2_SP-1_CV-65F745AB_CN-9719A63F">
    <vt:lpwstr>kG9bgSoHFjk4xoq/dPbWIEij2Iq3SFWZk0KgLvhmnZCkM6dEohcVKDDnDB24zXeboBs7jqJSqXd60CLS6PQbL6n5MvRAMgY+AiywVJvJRnMZ6bhQmyp0sGvPSafK9iDCVTFEHRoqHmgS5v46Xqeya86Cb8DMVXoRrLtdd2tSJ7nhDHUXxrJ4myRuxDXjhTjjgSrmNrMUMdVf9DsGsdSqOs3/XH1rHU3h5z+T33AMExvS1qSHcKr9YiV/BMDNFgA</vt:lpwstr>
  </property>
  <property fmtid="{D5CDD505-2E9C-101B-9397-08002B2CF9AE}" pid="10" name="_IPGFLOW_P-B70B_E-1_FP-2_SP-2_CV-A933B23F_CN-B4F63416">
    <vt:lpwstr>2+VzVj4f8lfwhAxoLTKLBjz4nESkfAOYGDZoHeh1itK9PuuWxPBHxrBy1N+lzYkhKV0hbJzB/SyYPeEH7SQn6KcmpfywdY0xldu4uZu5HgGUPieLeXlSVnT7Iq9edpVoB/86un9OciAo9BKrynZ7x3i+TUa9DTqQj/blN5CVNDhU=</vt:lpwstr>
  </property>
  <property fmtid="{D5CDD505-2E9C-101B-9397-08002B2CF9AE}" pid="11" name="_IPGFLOW_P-B70B_E-0_FP-2_CV-B684056A_CN-FA2BB693">
    <vt:lpwstr>DPSPMK|3|428|2|0</vt:lpwstr>
  </property>
  <property fmtid="{D5CDD505-2E9C-101B-9397-08002B2CF9AE}" pid="12" name="_IPGFLOW_P-B70B_E-0_CV-8BD6D882_CN-48B93B6A">
    <vt:lpwstr>DPFPMK|3|50|3|0</vt:lpwstr>
  </property>
  <property fmtid="{D5CDD505-2E9C-101B-9397-08002B2CF9AE}" pid="13" name="_IPGFLOW_P-B70B_E-1_FP-3_SP-1_CV-26B2E6BF_CN-631D27A5">
    <vt:lpwstr>0q8mLOHSgi6ojtoLcXfzV9+440vjdxvlYetRfNR5uT3VC2/pINpBpCtPOAn7YV8QI3XzQcqkWO0aLEmRCJ5qQqJROw0daYmHGAPwJUqavD5/wUJzv+g0/rsgMLZHs8eADjJHC8OJTEEc0wPzivISljQ6acCH+jf2UtsOjPSFR2k/n/z9FpEGon6yXn3LFoTTn4LFMxh4cNo6SckLd5IMoCCwuikOLnEEQs5Ss+xaPqNsomzfDkNYmLf/sy9aJRh</vt:lpwstr>
  </property>
  <property fmtid="{D5CDD505-2E9C-101B-9397-08002B2CF9AE}" pid="14" name="_IPGFLOW_P-B70B_E-1_FP-3_SP-2_CV-DF53837_CN-155AE712">
    <vt:lpwstr>jzGVxgS4v5J3qrptNErBHX2DjZegYTOvS8cAu2hqKfXdSnY5OF4m12hcL8gFb+G4330f9mlSHp0btFSjFm6t5rcpHtGQnCVuwfb4dfwBmlZKjtLYoOdd0v5P7kUPioSfZkX+5BCKaMEFOds9NNLlPP8bcGL4FeFqrB3EG3klWxtY=</vt:lpwstr>
  </property>
  <property fmtid="{D5CDD505-2E9C-101B-9397-08002B2CF9AE}" pid="15" name="_IPGFLOW_P-B70B_E-0_FP-3_CV-B684056A_CN-27BD6F16">
    <vt:lpwstr>DPSPMK|3|428|2|0</vt:lpwstr>
  </property>
</Properties>
</file>